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E826" w14:textId="77777777" w:rsidR="00236431" w:rsidRPr="00165D02" w:rsidRDefault="00236431" w:rsidP="0067413F">
      <w:pPr>
        <w:spacing w:line="360" w:lineRule="auto"/>
        <w:jc w:val="center"/>
        <w:rPr>
          <w:rFonts w:ascii="Times New Roman" w:hAnsi="Times New Roman" w:cs="Times New Roman"/>
          <w:b/>
          <w:bCs/>
          <w:color w:val="000000" w:themeColor="text1"/>
          <w:sz w:val="28"/>
          <w:szCs w:val="28"/>
        </w:rPr>
      </w:pPr>
      <w:r w:rsidRPr="00165D02">
        <w:rPr>
          <w:rFonts w:ascii="Times New Roman" w:hAnsi="Times New Roman" w:cs="Times New Roman"/>
          <w:b/>
          <w:bCs/>
          <w:color w:val="000000" w:themeColor="text1"/>
          <w:sz w:val="28"/>
          <w:szCs w:val="28"/>
        </w:rPr>
        <w:t>TOPIC</w:t>
      </w:r>
    </w:p>
    <w:p w14:paraId="31BEA2CB" w14:textId="77777777" w:rsidR="00236431" w:rsidRPr="00165D02" w:rsidRDefault="00236431" w:rsidP="0067413F">
      <w:pPr>
        <w:spacing w:line="360" w:lineRule="auto"/>
        <w:jc w:val="center"/>
        <w:rPr>
          <w:rFonts w:ascii="Times New Roman" w:hAnsi="Times New Roman" w:cs="Times New Roman"/>
          <w:b/>
          <w:bCs/>
          <w:color w:val="4472C4" w:themeColor="accent1"/>
          <w:sz w:val="28"/>
          <w:szCs w:val="28"/>
        </w:rPr>
      </w:pPr>
      <w:r w:rsidRPr="00165D02">
        <w:rPr>
          <w:rFonts w:ascii="Times New Roman" w:hAnsi="Times New Roman" w:cs="Times New Roman"/>
          <w:b/>
          <w:bCs/>
          <w:color w:val="4472C4" w:themeColor="accent1"/>
          <w:sz w:val="28"/>
          <w:szCs w:val="28"/>
        </w:rPr>
        <w:t>CONTRACT I</w:t>
      </w:r>
    </w:p>
    <w:p w14:paraId="4D099555" w14:textId="1A044EE3" w:rsidR="00236431" w:rsidRPr="00165D02" w:rsidRDefault="00236431" w:rsidP="0067413F">
      <w:pPr>
        <w:spacing w:line="360" w:lineRule="auto"/>
        <w:jc w:val="center"/>
        <w:rPr>
          <w:rFonts w:ascii="Times New Roman" w:hAnsi="Times New Roman" w:cs="Times New Roman"/>
          <w:b/>
          <w:bCs/>
          <w:color w:val="000000" w:themeColor="text1"/>
          <w:sz w:val="28"/>
          <w:szCs w:val="28"/>
        </w:rPr>
      </w:pPr>
      <w:r w:rsidRPr="00165D02">
        <w:rPr>
          <w:rFonts w:ascii="Times New Roman" w:hAnsi="Times New Roman" w:cs="Times New Roman"/>
          <w:b/>
          <w:bCs/>
          <w:color w:val="000000" w:themeColor="text1"/>
          <w:sz w:val="28"/>
          <w:szCs w:val="28"/>
        </w:rPr>
        <w:t>Today’s Topic</w:t>
      </w:r>
    </w:p>
    <w:p w14:paraId="325308C6" w14:textId="47768316" w:rsidR="00165D02" w:rsidRPr="00165D02" w:rsidRDefault="00165D02" w:rsidP="0067413F">
      <w:pPr>
        <w:spacing w:line="360" w:lineRule="auto"/>
        <w:jc w:val="center"/>
        <w:rPr>
          <w:rFonts w:ascii="Times New Roman" w:hAnsi="Times New Roman" w:cs="Times New Roman"/>
          <w:b/>
          <w:bCs/>
          <w:color w:val="000000" w:themeColor="text1"/>
          <w:sz w:val="28"/>
          <w:szCs w:val="28"/>
        </w:rPr>
      </w:pPr>
      <w:r w:rsidRPr="00165D02">
        <w:rPr>
          <w:rFonts w:ascii="Times New Roman" w:hAnsi="Times New Roman" w:cs="Times New Roman"/>
          <w:b/>
          <w:bCs/>
          <w:color w:val="000000" w:themeColor="text1"/>
          <w:sz w:val="28"/>
          <w:szCs w:val="28"/>
        </w:rPr>
        <w:t>SECTION 10 OF THE INDIAN CONTRACT ACT, 1872</w:t>
      </w:r>
    </w:p>
    <w:p w14:paraId="2C138089" w14:textId="7EF9EF89" w:rsidR="00236431" w:rsidRPr="00165D02" w:rsidRDefault="00236431" w:rsidP="00165D02">
      <w:pPr>
        <w:spacing w:line="360" w:lineRule="auto"/>
        <w:jc w:val="both"/>
        <w:rPr>
          <w:rFonts w:ascii="Times New Roman" w:hAnsi="Times New Roman" w:cs="Times New Roman"/>
          <w:b/>
          <w:bCs/>
          <w:color w:val="4472C4" w:themeColor="accent1"/>
          <w:sz w:val="28"/>
          <w:szCs w:val="28"/>
        </w:rPr>
      </w:pPr>
      <w:r w:rsidRPr="00165D02">
        <w:rPr>
          <w:rFonts w:ascii="Times New Roman" w:hAnsi="Times New Roman" w:cs="Times New Roman"/>
          <w:b/>
          <w:bCs/>
          <w:color w:val="4472C4" w:themeColor="accent1"/>
          <w:sz w:val="28"/>
          <w:szCs w:val="28"/>
        </w:rPr>
        <w:t>-----------------------------------------------------------------------------------------</w:t>
      </w:r>
    </w:p>
    <w:p w14:paraId="2580EA3F" w14:textId="3B77B270" w:rsidR="00D03938" w:rsidRPr="00165D02" w:rsidRDefault="00D03938" w:rsidP="00165D02">
      <w:pPr>
        <w:spacing w:line="360" w:lineRule="auto"/>
        <w:jc w:val="both"/>
        <w:rPr>
          <w:rFonts w:ascii="Times New Roman" w:hAnsi="Times New Roman" w:cs="Times New Roman"/>
          <w:b/>
          <w:bCs/>
          <w:sz w:val="28"/>
          <w:szCs w:val="28"/>
        </w:rPr>
      </w:pPr>
      <w:r w:rsidRPr="00165D02">
        <w:rPr>
          <w:rFonts w:ascii="Times New Roman" w:hAnsi="Times New Roman" w:cs="Times New Roman"/>
          <w:b/>
          <w:bCs/>
          <w:sz w:val="28"/>
          <w:szCs w:val="28"/>
        </w:rPr>
        <w:t>SECTION 10 of the Indian Contract Act, 1872</w:t>
      </w:r>
    </w:p>
    <w:p w14:paraId="19719604" w14:textId="09ACC70E" w:rsidR="00D03938" w:rsidRPr="0067413F" w:rsidRDefault="00D03938" w:rsidP="00165D02">
      <w:pPr>
        <w:spacing w:line="360" w:lineRule="auto"/>
        <w:jc w:val="both"/>
        <w:rPr>
          <w:rFonts w:ascii="Times New Roman" w:eastAsia="Times New Roman" w:hAnsi="Times New Roman" w:cs="Times New Roman"/>
          <w:i/>
          <w:iCs/>
          <w:color w:val="000000"/>
          <w:sz w:val="28"/>
          <w:szCs w:val="28"/>
          <w:lang w:eastAsia="en-IN"/>
        </w:rPr>
      </w:pPr>
      <w:r w:rsidRPr="00165D02">
        <w:rPr>
          <w:rFonts w:ascii="Times New Roman" w:hAnsi="Times New Roman" w:cs="Times New Roman"/>
          <w:sz w:val="28"/>
          <w:szCs w:val="28"/>
        </w:rPr>
        <w:t xml:space="preserve">Section 10 states </w:t>
      </w:r>
      <w:r w:rsidRPr="0067413F">
        <w:rPr>
          <w:rFonts w:ascii="Times New Roman" w:hAnsi="Times New Roman" w:cs="Times New Roman"/>
          <w:i/>
          <w:iCs/>
          <w:sz w:val="28"/>
          <w:szCs w:val="28"/>
        </w:rPr>
        <w:t>“</w:t>
      </w:r>
      <w:r w:rsidRPr="0067413F">
        <w:rPr>
          <w:rFonts w:ascii="Times New Roman" w:eastAsia="Times New Roman" w:hAnsi="Times New Roman" w:cs="Times New Roman"/>
          <w:i/>
          <w:iCs/>
          <w:color w:val="000000"/>
          <w:sz w:val="28"/>
          <w:szCs w:val="28"/>
          <w:lang w:eastAsia="en-IN"/>
        </w:rPr>
        <w:t>What agreements are contracts. —All agreements are contracts if they are made by the free consent of parties competent to contract, for a lawful consideration and with a lawful object, and are not hereby expressly declared to be void.</w:t>
      </w:r>
    </w:p>
    <w:p w14:paraId="2C8746B0" w14:textId="6C2F5B4E" w:rsidR="00D03938" w:rsidRPr="00165D02" w:rsidRDefault="00D03938" w:rsidP="00165D02">
      <w:pPr>
        <w:spacing w:line="360" w:lineRule="auto"/>
        <w:jc w:val="both"/>
        <w:rPr>
          <w:rFonts w:ascii="Times New Roman" w:eastAsia="Times New Roman" w:hAnsi="Times New Roman" w:cs="Times New Roman"/>
          <w:color w:val="000000"/>
          <w:sz w:val="28"/>
          <w:szCs w:val="28"/>
          <w:lang w:eastAsia="en-IN"/>
        </w:rPr>
      </w:pPr>
      <w:r w:rsidRPr="00165D02">
        <w:rPr>
          <w:rFonts w:ascii="Times New Roman" w:eastAsia="Times New Roman" w:hAnsi="Times New Roman" w:cs="Times New Roman"/>
          <w:color w:val="000000"/>
          <w:sz w:val="28"/>
          <w:szCs w:val="28"/>
          <w:lang w:eastAsia="en-IN"/>
        </w:rPr>
        <w:t>Hence the essentials of a valid contract are therefore as under:</w:t>
      </w:r>
    </w:p>
    <w:p w14:paraId="50B6FC5F" w14:textId="3B37B7D9" w:rsidR="00D03938" w:rsidRPr="00165D02" w:rsidRDefault="00D03938" w:rsidP="00165D02">
      <w:pPr>
        <w:pStyle w:val="ListParagraph"/>
        <w:numPr>
          <w:ilvl w:val="0"/>
          <w:numId w:val="4"/>
        </w:numPr>
        <w:spacing w:line="360" w:lineRule="auto"/>
        <w:jc w:val="both"/>
        <w:rPr>
          <w:rFonts w:ascii="Times New Roman" w:eastAsia="Times New Roman" w:hAnsi="Times New Roman" w:cs="Times New Roman"/>
          <w:color w:val="000000"/>
          <w:sz w:val="28"/>
          <w:szCs w:val="28"/>
          <w:lang w:eastAsia="en-IN"/>
        </w:rPr>
      </w:pPr>
      <w:r w:rsidRPr="00165D02">
        <w:rPr>
          <w:rFonts w:ascii="Times New Roman" w:eastAsia="Times New Roman" w:hAnsi="Times New Roman" w:cs="Times New Roman"/>
          <w:b/>
          <w:bCs/>
          <w:color w:val="4472C4" w:themeColor="accent1"/>
          <w:sz w:val="28"/>
          <w:szCs w:val="28"/>
          <w:lang w:eastAsia="en-IN"/>
        </w:rPr>
        <w:t>An Agreement between the two parties</w:t>
      </w:r>
      <w:r w:rsidRPr="00165D02">
        <w:rPr>
          <w:rFonts w:ascii="Times New Roman" w:eastAsia="Times New Roman" w:hAnsi="Times New Roman" w:cs="Times New Roman"/>
          <w:color w:val="4472C4" w:themeColor="accent1"/>
          <w:sz w:val="28"/>
          <w:szCs w:val="28"/>
          <w:lang w:eastAsia="en-IN"/>
        </w:rPr>
        <w:t xml:space="preserve">– </w:t>
      </w:r>
      <w:r w:rsidRPr="00165D02">
        <w:rPr>
          <w:rFonts w:ascii="Times New Roman" w:eastAsia="Times New Roman" w:hAnsi="Times New Roman" w:cs="Times New Roman"/>
          <w:color w:val="222222"/>
          <w:sz w:val="28"/>
          <w:szCs w:val="28"/>
          <w:lang w:eastAsia="en-IN"/>
        </w:rPr>
        <w:t>There must be a presence of at least two parties such that one party acts as an offeror (the person who makes an offer) and other party acts as an offeree</w:t>
      </w:r>
      <w:r w:rsidR="00D03384" w:rsidRPr="00165D02">
        <w:rPr>
          <w:rFonts w:ascii="Times New Roman" w:eastAsia="Times New Roman" w:hAnsi="Times New Roman" w:cs="Times New Roman"/>
          <w:color w:val="222222"/>
          <w:sz w:val="28"/>
          <w:szCs w:val="28"/>
          <w:lang w:eastAsia="en-IN"/>
        </w:rPr>
        <w:t xml:space="preserve"> </w:t>
      </w:r>
      <w:r w:rsidRPr="00165D02">
        <w:rPr>
          <w:rFonts w:ascii="Times New Roman" w:eastAsia="Times New Roman" w:hAnsi="Times New Roman" w:cs="Times New Roman"/>
          <w:color w:val="222222"/>
          <w:sz w:val="28"/>
          <w:szCs w:val="28"/>
          <w:lang w:eastAsia="en-IN"/>
        </w:rPr>
        <w:t>(the one to whom the offer is made).</w:t>
      </w:r>
    </w:p>
    <w:p w14:paraId="76C9BC99" w14:textId="63012955" w:rsidR="00D03938" w:rsidRPr="00165D02" w:rsidRDefault="00D03938" w:rsidP="00165D02">
      <w:pPr>
        <w:pStyle w:val="ListParagraph"/>
        <w:numPr>
          <w:ilvl w:val="0"/>
          <w:numId w:val="4"/>
        </w:numPr>
        <w:spacing w:line="360" w:lineRule="auto"/>
        <w:jc w:val="both"/>
        <w:rPr>
          <w:rFonts w:ascii="Times New Roman" w:eastAsia="Times New Roman" w:hAnsi="Times New Roman" w:cs="Times New Roman"/>
          <w:color w:val="4472C4" w:themeColor="accent1"/>
          <w:sz w:val="28"/>
          <w:szCs w:val="28"/>
          <w:lang w:eastAsia="en-IN"/>
        </w:rPr>
      </w:pPr>
      <w:r w:rsidRPr="00165D02">
        <w:rPr>
          <w:rFonts w:ascii="Times New Roman" w:eastAsia="Times New Roman" w:hAnsi="Times New Roman" w:cs="Times New Roman"/>
          <w:b/>
          <w:bCs/>
          <w:color w:val="4472C4" w:themeColor="accent1"/>
          <w:sz w:val="28"/>
          <w:szCs w:val="28"/>
          <w:lang w:eastAsia="en-IN"/>
        </w:rPr>
        <w:t>Agreement should be between the parties competent to contract</w:t>
      </w:r>
      <w:r w:rsidRPr="00165D02">
        <w:rPr>
          <w:rFonts w:ascii="Times New Roman" w:eastAsia="Times New Roman" w:hAnsi="Times New Roman" w:cs="Times New Roman"/>
          <w:color w:val="4472C4" w:themeColor="accent1"/>
          <w:sz w:val="28"/>
          <w:szCs w:val="28"/>
          <w:lang w:eastAsia="en-IN"/>
        </w:rPr>
        <w:t xml:space="preserve">. </w:t>
      </w:r>
    </w:p>
    <w:p w14:paraId="2C67DE7C" w14:textId="1F769A19" w:rsidR="00D03384" w:rsidRPr="0067413F" w:rsidRDefault="00D03938" w:rsidP="0067413F">
      <w:pPr>
        <w:pStyle w:val="ListParagraph"/>
        <w:numPr>
          <w:ilvl w:val="0"/>
          <w:numId w:val="4"/>
        </w:numPr>
        <w:spacing w:line="360" w:lineRule="auto"/>
        <w:jc w:val="both"/>
        <w:rPr>
          <w:rFonts w:ascii="Times New Roman" w:eastAsia="Times New Roman" w:hAnsi="Times New Roman" w:cs="Times New Roman"/>
          <w:color w:val="000000"/>
          <w:sz w:val="28"/>
          <w:szCs w:val="28"/>
          <w:lang w:eastAsia="en-IN"/>
        </w:rPr>
      </w:pPr>
      <w:r w:rsidRPr="00165D02">
        <w:rPr>
          <w:rFonts w:ascii="Times New Roman" w:eastAsia="Times New Roman" w:hAnsi="Times New Roman" w:cs="Times New Roman"/>
          <w:b/>
          <w:bCs/>
          <w:color w:val="4472C4" w:themeColor="accent1"/>
          <w:sz w:val="28"/>
          <w:szCs w:val="28"/>
          <w:lang w:eastAsia="en-IN"/>
        </w:rPr>
        <w:t>There should be a Lawful Consideration and a Lawful Object</w:t>
      </w:r>
      <w:r w:rsidRPr="00165D02">
        <w:rPr>
          <w:rFonts w:ascii="Times New Roman" w:eastAsia="Times New Roman" w:hAnsi="Times New Roman" w:cs="Times New Roman"/>
          <w:color w:val="4472C4" w:themeColor="accent1"/>
          <w:sz w:val="28"/>
          <w:szCs w:val="28"/>
          <w:lang w:eastAsia="en-IN"/>
        </w:rPr>
        <w:t xml:space="preserve"> </w:t>
      </w:r>
      <w:r w:rsidRPr="00165D02">
        <w:rPr>
          <w:rFonts w:ascii="Times New Roman" w:eastAsia="Times New Roman" w:hAnsi="Times New Roman" w:cs="Times New Roman"/>
          <w:color w:val="222222"/>
          <w:sz w:val="28"/>
          <w:szCs w:val="28"/>
          <w:lang w:eastAsia="en-IN"/>
        </w:rPr>
        <w:t xml:space="preserve">in respect of that </w:t>
      </w:r>
      <w:r w:rsidR="0067413F" w:rsidRPr="00165D02">
        <w:rPr>
          <w:rFonts w:ascii="Times New Roman" w:eastAsia="Times New Roman" w:hAnsi="Times New Roman" w:cs="Times New Roman"/>
          <w:color w:val="222222"/>
          <w:sz w:val="28"/>
          <w:szCs w:val="28"/>
          <w:lang w:eastAsia="en-IN"/>
        </w:rPr>
        <w:t>agreement.</w:t>
      </w:r>
      <w:r w:rsidR="0067413F" w:rsidRPr="0067413F">
        <w:rPr>
          <w:rFonts w:ascii="Times New Roman" w:eastAsia="Times New Roman" w:hAnsi="Times New Roman" w:cs="Times New Roman"/>
          <w:color w:val="222222"/>
          <w:sz w:val="28"/>
          <w:szCs w:val="28"/>
          <w:lang w:eastAsia="en-IN"/>
        </w:rPr>
        <w:t xml:space="preserve"> Consideration</w:t>
      </w:r>
      <w:r w:rsidR="00D03384" w:rsidRPr="0067413F">
        <w:rPr>
          <w:rFonts w:ascii="Times New Roman" w:eastAsia="Times New Roman" w:hAnsi="Times New Roman" w:cs="Times New Roman"/>
          <w:color w:val="222222"/>
          <w:sz w:val="28"/>
          <w:szCs w:val="28"/>
          <w:lang w:eastAsia="en-IN"/>
        </w:rPr>
        <w:t xml:space="preserve"> means something in return, which has some value in the eyes of the law. It is based on the principal </w:t>
      </w:r>
      <w:r w:rsidR="00D03384" w:rsidRPr="0067413F">
        <w:rPr>
          <w:rFonts w:ascii="Times New Roman" w:eastAsia="Times New Roman" w:hAnsi="Times New Roman" w:cs="Times New Roman"/>
          <w:b/>
          <w:bCs/>
          <w:i/>
          <w:iCs/>
          <w:color w:val="4472C4" w:themeColor="accent1"/>
          <w:sz w:val="28"/>
          <w:szCs w:val="28"/>
          <w:lang w:eastAsia="en-IN"/>
        </w:rPr>
        <w:t>Quid Pro Quo</w:t>
      </w:r>
      <w:r w:rsidR="00D03384" w:rsidRPr="0067413F">
        <w:rPr>
          <w:rFonts w:ascii="Times New Roman" w:eastAsia="Times New Roman" w:hAnsi="Times New Roman" w:cs="Times New Roman"/>
          <w:color w:val="4472C4" w:themeColor="accent1"/>
          <w:sz w:val="28"/>
          <w:szCs w:val="28"/>
          <w:lang w:eastAsia="en-IN"/>
        </w:rPr>
        <w:t>.</w:t>
      </w:r>
    </w:p>
    <w:p w14:paraId="029F08CF" w14:textId="58DA49BC" w:rsidR="00D03938" w:rsidRPr="00165D02" w:rsidRDefault="00D03938" w:rsidP="00165D02">
      <w:pPr>
        <w:pStyle w:val="ListParagraph"/>
        <w:numPr>
          <w:ilvl w:val="0"/>
          <w:numId w:val="4"/>
        </w:numPr>
        <w:spacing w:line="360" w:lineRule="auto"/>
        <w:jc w:val="both"/>
        <w:rPr>
          <w:rFonts w:ascii="Times New Roman" w:eastAsia="Times New Roman" w:hAnsi="Times New Roman" w:cs="Times New Roman"/>
          <w:color w:val="4472C4" w:themeColor="accent1"/>
          <w:sz w:val="28"/>
          <w:szCs w:val="28"/>
          <w:lang w:eastAsia="en-IN"/>
        </w:rPr>
      </w:pPr>
      <w:r w:rsidRPr="00165D02">
        <w:rPr>
          <w:rFonts w:ascii="Times New Roman" w:eastAsia="Times New Roman" w:hAnsi="Times New Roman" w:cs="Times New Roman"/>
          <w:b/>
          <w:bCs/>
          <w:color w:val="4472C4" w:themeColor="accent1"/>
          <w:sz w:val="28"/>
          <w:szCs w:val="28"/>
          <w:lang w:eastAsia="en-IN"/>
        </w:rPr>
        <w:t>There should be free Consent of the parties, when they enter into an agreement.</w:t>
      </w:r>
    </w:p>
    <w:p w14:paraId="494B867D" w14:textId="1369F5A3" w:rsidR="00D03938" w:rsidRPr="00165D02" w:rsidRDefault="00D03938" w:rsidP="00165D02">
      <w:pPr>
        <w:pStyle w:val="ListParagraph"/>
        <w:numPr>
          <w:ilvl w:val="0"/>
          <w:numId w:val="4"/>
        </w:numPr>
        <w:spacing w:line="360" w:lineRule="auto"/>
        <w:jc w:val="both"/>
        <w:rPr>
          <w:rFonts w:ascii="Times New Roman" w:eastAsia="Times New Roman" w:hAnsi="Times New Roman" w:cs="Times New Roman"/>
          <w:color w:val="4472C4" w:themeColor="accent1"/>
          <w:sz w:val="28"/>
          <w:szCs w:val="28"/>
          <w:lang w:eastAsia="en-IN"/>
        </w:rPr>
      </w:pPr>
      <w:r w:rsidRPr="00165D02">
        <w:rPr>
          <w:rFonts w:ascii="Times New Roman" w:eastAsia="Times New Roman" w:hAnsi="Times New Roman" w:cs="Times New Roman"/>
          <w:b/>
          <w:bCs/>
          <w:color w:val="4472C4" w:themeColor="accent1"/>
          <w:sz w:val="28"/>
          <w:szCs w:val="28"/>
          <w:lang w:eastAsia="en-IN"/>
        </w:rPr>
        <w:t>The agreement must not be the one, which has been expressly declared to be void.</w:t>
      </w:r>
    </w:p>
    <w:p w14:paraId="5A387119" w14:textId="30934992" w:rsidR="00376887" w:rsidRPr="00DA5E3B" w:rsidRDefault="00376887" w:rsidP="00165D02">
      <w:pPr>
        <w:spacing w:line="360" w:lineRule="auto"/>
        <w:jc w:val="both"/>
        <w:rPr>
          <w:rFonts w:ascii="Times New Roman" w:hAnsi="Times New Roman" w:cs="Times New Roman"/>
          <w:b/>
          <w:bCs/>
          <w:color w:val="4472C4" w:themeColor="accent1"/>
          <w:sz w:val="28"/>
          <w:szCs w:val="28"/>
        </w:rPr>
      </w:pPr>
      <w:r w:rsidRPr="00DA5E3B">
        <w:rPr>
          <w:rFonts w:ascii="Times New Roman" w:hAnsi="Times New Roman" w:cs="Times New Roman"/>
          <w:b/>
          <w:bCs/>
          <w:color w:val="4472C4" w:themeColor="accent1"/>
          <w:sz w:val="28"/>
          <w:szCs w:val="28"/>
        </w:rPr>
        <w:t>2. INTENTION TO CREATE A LEGAL RELATIONSHIP</w:t>
      </w:r>
    </w:p>
    <w:p w14:paraId="15D41609" w14:textId="2BAC92DC" w:rsidR="00376887" w:rsidRPr="00165D02" w:rsidRDefault="00376887" w:rsidP="00165D02">
      <w:pPr>
        <w:spacing w:line="360" w:lineRule="auto"/>
        <w:jc w:val="both"/>
        <w:rPr>
          <w:rFonts w:ascii="Times New Roman" w:hAnsi="Times New Roman" w:cs="Times New Roman"/>
          <w:color w:val="212529"/>
          <w:sz w:val="28"/>
          <w:szCs w:val="28"/>
          <w:shd w:val="clear" w:color="auto" w:fill="FFFFFF"/>
        </w:rPr>
      </w:pPr>
      <w:r w:rsidRPr="00165D02">
        <w:rPr>
          <w:rFonts w:ascii="Times New Roman" w:hAnsi="Times New Roman" w:cs="Times New Roman"/>
          <w:color w:val="212529"/>
          <w:sz w:val="28"/>
          <w:szCs w:val="28"/>
          <w:shd w:val="clear" w:color="auto" w:fill="FFFFFF"/>
        </w:rPr>
        <w:t xml:space="preserve">Intention to create legal relations is defined as an intention to enter a legally binding agreement or contract. Intention to create legal relations is one of the necessary elements in formation of a contract. It is because, intention to create legal relations consists of readiness of a party to accept the legal sequences of having entered into an agreement. </w:t>
      </w:r>
      <w:r w:rsidRPr="00165D02">
        <w:rPr>
          <w:rFonts w:ascii="Times New Roman" w:hAnsi="Times New Roman" w:cs="Times New Roman"/>
          <w:color w:val="212529"/>
          <w:sz w:val="28"/>
          <w:szCs w:val="28"/>
          <w:shd w:val="clear" w:color="auto" w:fill="FFFFFF"/>
        </w:rPr>
        <w:lastRenderedPageBreak/>
        <w:t>Intention to create legal relations is a motion of every contracting party must have the necessary intention to enter into a legally binding contract.</w:t>
      </w:r>
    </w:p>
    <w:p w14:paraId="539638C8" w14:textId="5DF5C022" w:rsidR="00376887" w:rsidRPr="00376887" w:rsidRDefault="009E1D87" w:rsidP="00165D02">
      <w:pPr>
        <w:spacing w:after="100" w:afterAutospacing="1" w:line="360" w:lineRule="auto"/>
        <w:jc w:val="both"/>
        <w:rPr>
          <w:rFonts w:ascii="Times New Roman" w:eastAsia="Times New Roman" w:hAnsi="Times New Roman" w:cs="Times New Roman"/>
          <w:color w:val="212529"/>
          <w:sz w:val="28"/>
          <w:szCs w:val="28"/>
          <w:lang w:eastAsia="en-IN"/>
        </w:rPr>
      </w:pPr>
      <w:r>
        <w:rPr>
          <w:rFonts w:ascii="Times New Roman" w:eastAsia="Times New Roman" w:hAnsi="Times New Roman" w:cs="Times New Roman"/>
          <w:color w:val="212529"/>
          <w:sz w:val="28"/>
          <w:szCs w:val="28"/>
          <w:lang w:eastAsia="en-IN"/>
        </w:rPr>
        <w:t>W</w:t>
      </w:r>
      <w:r w:rsidR="00376887" w:rsidRPr="00376887">
        <w:rPr>
          <w:rFonts w:ascii="Times New Roman" w:eastAsia="Times New Roman" w:hAnsi="Times New Roman" w:cs="Times New Roman"/>
          <w:color w:val="212529"/>
          <w:sz w:val="28"/>
          <w:szCs w:val="28"/>
          <w:lang w:eastAsia="en-IN"/>
        </w:rPr>
        <w:t>hen there is no intention to create legal relations, it will make the contract or agreement become less powerful due to whether one or both of the parties does not have a consent mind. So, if the contract lack of binding effect, it will cause the difficulty to the party involved in future.</w:t>
      </w:r>
    </w:p>
    <w:p w14:paraId="450D4612" w14:textId="429C6D0C" w:rsidR="00376887" w:rsidRPr="00165D02" w:rsidRDefault="00376887" w:rsidP="00165D02">
      <w:pPr>
        <w:spacing w:after="100" w:afterAutospacing="1" w:line="360" w:lineRule="auto"/>
        <w:jc w:val="both"/>
        <w:rPr>
          <w:rFonts w:ascii="Times New Roman" w:eastAsia="Times New Roman" w:hAnsi="Times New Roman" w:cs="Times New Roman"/>
          <w:color w:val="212529"/>
          <w:sz w:val="28"/>
          <w:szCs w:val="28"/>
          <w:lang w:eastAsia="en-IN"/>
        </w:rPr>
      </w:pPr>
      <w:r w:rsidRPr="00376887">
        <w:rPr>
          <w:rFonts w:ascii="Times New Roman" w:eastAsia="Times New Roman" w:hAnsi="Times New Roman" w:cs="Times New Roman"/>
          <w:color w:val="212529"/>
          <w:sz w:val="28"/>
          <w:szCs w:val="28"/>
          <w:lang w:eastAsia="en-IN"/>
        </w:rPr>
        <w:t>Domestic and social agreements of intention to create legal relations can be broken down into three groups which are firstly commercial or business relations, secondly social friend’s relations and thirdly family or domestic relations.</w:t>
      </w:r>
    </w:p>
    <w:p w14:paraId="3832DAC0" w14:textId="41CFF377" w:rsidR="00376887" w:rsidRPr="00376887" w:rsidRDefault="00376887" w:rsidP="00165D02">
      <w:pPr>
        <w:spacing w:after="100" w:afterAutospacing="1" w:line="360" w:lineRule="auto"/>
        <w:jc w:val="both"/>
        <w:outlineLvl w:val="2"/>
        <w:rPr>
          <w:rFonts w:ascii="Times New Roman" w:eastAsia="Times New Roman" w:hAnsi="Times New Roman" w:cs="Times New Roman"/>
          <w:b/>
          <w:bCs/>
          <w:color w:val="212529"/>
          <w:sz w:val="28"/>
          <w:szCs w:val="28"/>
          <w:lang w:eastAsia="en-IN"/>
        </w:rPr>
      </w:pPr>
      <w:r w:rsidRPr="00DA5E3B">
        <w:rPr>
          <w:rFonts w:ascii="Times New Roman" w:eastAsia="Times New Roman" w:hAnsi="Times New Roman" w:cs="Times New Roman"/>
          <w:b/>
          <w:bCs/>
          <w:color w:val="212529"/>
          <w:sz w:val="28"/>
          <w:szCs w:val="28"/>
          <w:lang w:eastAsia="en-IN"/>
        </w:rPr>
        <w:t>a</w:t>
      </w:r>
      <w:r w:rsidRPr="00376887">
        <w:rPr>
          <w:rFonts w:ascii="Times New Roman" w:eastAsia="Times New Roman" w:hAnsi="Times New Roman" w:cs="Times New Roman"/>
          <w:b/>
          <w:bCs/>
          <w:color w:val="212529"/>
          <w:sz w:val="28"/>
          <w:szCs w:val="28"/>
          <w:lang w:eastAsia="en-IN"/>
        </w:rPr>
        <w:t>) Family or domestic relations</w:t>
      </w:r>
      <w:r w:rsidR="00DA5E3B">
        <w:rPr>
          <w:rFonts w:ascii="Times New Roman" w:eastAsia="Times New Roman" w:hAnsi="Times New Roman" w:cs="Times New Roman"/>
          <w:b/>
          <w:bCs/>
          <w:color w:val="212529"/>
          <w:sz w:val="28"/>
          <w:szCs w:val="28"/>
          <w:lang w:eastAsia="en-IN"/>
        </w:rPr>
        <w:t>:</w:t>
      </w:r>
    </w:p>
    <w:p w14:paraId="11FEDC3B" w14:textId="77777777" w:rsidR="00376887" w:rsidRPr="00376887" w:rsidRDefault="00376887" w:rsidP="00165D02">
      <w:pPr>
        <w:spacing w:after="100" w:afterAutospacing="1" w:line="360" w:lineRule="auto"/>
        <w:jc w:val="both"/>
        <w:rPr>
          <w:rFonts w:ascii="Times New Roman" w:eastAsia="Times New Roman" w:hAnsi="Times New Roman" w:cs="Times New Roman"/>
          <w:color w:val="212529"/>
          <w:sz w:val="28"/>
          <w:szCs w:val="28"/>
          <w:lang w:eastAsia="en-IN"/>
        </w:rPr>
      </w:pPr>
      <w:r w:rsidRPr="00376887">
        <w:rPr>
          <w:rFonts w:ascii="Times New Roman" w:eastAsia="Times New Roman" w:hAnsi="Times New Roman" w:cs="Times New Roman"/>
          <w:color w:val="212529"/>
          <w:sz w:val="28"/>
          <w:szCs w:val="28"/>
          <w:lang w:eastAsia="en-IN"/>
        </w:rPr>
        <w:t>In term of general rules of family or domestic relations, there is no presumption to be legally binding. Otherwise, in term of exception the presumption is rebuttable.</w:t>
      </w:r>
    </w:p>
    <w:p w14:paraId="79538D29" w14:textId="18690D71" w:rsidR="00376887" w:rsidRPr="00376887" w:rsidRDefault="00376887" w:rsidP="00165D02">
      <w:pPr>
        <w:spacing w:after="100" w:afterAutospacing="1" w:line="360" w:lineRule="auto"/>
        <w:jc w:val="both"/>
        <w:rPr>
          <w:rFonts w:ascii="Times New Roman" w:eastAsia="Times New Roman" w:hAnsi="Times New Roman" w:cs="Times New Roman"/>
          <w:color w:val="212529"/>
          <w:sz w:val="28"/>
          <w:szCs w:val="28"/>
          <w:lang w:eastAsia="en-IN"/>
        </w:rPr>
      </w:pPr>
      <w:r w:rsidRPr="00376887">
        <w:rPr>
          <w:rFonts w:ascii="Times New Roman" w:eastAsia="Times New Roman" w:hAnsi="Times New Roman" w:cs="Times New Roman"/>
          <w:color w:val="212529"/>
          <w:sz w:val="28"/>
          <w:szCs w:val="28"/>
          <w:lang w:eastAsia="en-IN"/>
        </w:rPr>
        <w:t xml:space="preserve">Case example: </w:t>
      </w:r>
      <w:r w:rsidRPr="00376887">
        <w:rPr>
          <w:rFonts w:ascii="Times New Roman" w:eastAsia="Times New Roman" w:hAnsi="Times New Roman" w:cs="Times New Roman"/>
          <w:b/>
          <w:bCs/>
          <w:i/>
          <w:iCs/>
          <w:color w:val="212529"/>
          <w:sz w:val="28"/>
          <w:szCs w:val="28"/>
          <w:lang w:eastAsia="en-IN"/>
        </w:rPr>
        <w:t>Balfour v Balfour</w:t>
      </w:r>
      <w:r w:rsidR="00DA5E3B">
        <w:rPr>
          <w:rStyle w:val="FootnoteReference"/>
          <w:rFonts w:ascii="Times New Roman" w:eastAsia="Times New Roman" w:hAnsi="Times New Roman" w:cs="Times New Roman"/>
          <w:b/>
          <w:bCs/>
          <w:i/>
          <w:iCs/>
          <w:color w:val="212529"/>
          <w:sz w:val="28"/>
          <w:szCs w:val="28"/>
          <w:lang w:eastAsia="en-IN"/>
        </w:rPr>
        <w:footnoteReference w:id="1"/>
      </w:r>
    </w:p>
    <w:p w14:paraId="06103E4E" w14:textId="7A02104B" w:rsidR="00376887" w:rsidRDefault="00376887" w:rsidP="00165D02">
      <w:pPr>
        <w:spacing w:after="100" w:afterAutospacing="1" w:line="360" w:lineRule="auto"/>
        <w:jc w:val="both"/>
        <w:rPr>
          <w:rFonts w:ascii="Times New Roman" w:eastAsia="Times New Roman" w:hAnsi="Times New Roman" w:cs="Times New Roman"/>
          <w:color w:val="212529"/>
          <w:sz w:val="28"/>
          <w:szCs w:val="28"/>
          <w:lang w:eastAsia="en-IN"/>
        </w:rPr>
      </w:pPr>
      <w:r w:rsidRPr="00376887">
        <w:rPr>
          <w:rFonts w:ascii="Times New Roman" w:eastAsia="Times New Roman" w:hAnsi="Times New Roman" w:cs="Times New Roman"/>
          <w:color w:val="212529"/>
          <w:sz w:val="28"/>
          <w:szCs w:val="28"/>
          <w:lang w:eastAsia="en-IN"/>
        </w:rPr>
        <w:t xml:space="preserve">The husband brought wife to England from Sri Lanka. The husband had to return but wife stayed for medical reasons. He promised to pay her £30/month until his return. When he failed to pay, the wife sued the husband. Wife’s action failed because there is no consideration moved from her and there is no intention to create legally binding agreement found. The court stated in </w:t>
      </w:r>
      <w:proofErr w:type="gramStart"/>
      <w:r w:rsidRPr="00376887">
        <w:rPr>
          <w:rFonts w:ascii="Times New Roman" w:eastAsia="Times New Roman" w:hAnsi="Times New Roman" w:cs="Times New Roman"/>
          <w:color w:val="212529"/>
          <w:sz w:val="28"/>
          <w:szCs w:val="28"/>
          <w:lang w:eastAsia="en-IN"/>
        </w:rPr>
        <w:t>husband and wife</w:t>
      </w:r>
      <w:proofErr w:type="gramEnd"/>
      <w:r w:rsidRPr="00376887">
        <w:rPr>
          <w:rFonts w:ascii="Times New Roman" w:eastAsia="Times New Roman" w:hAnsi="Times New Roman" w:cs="Times New Roman"/>
          <w:color w:val="212529"/>
          <w:sz w:val="28"/>
          <w:szCs w:val="28"/>
          <w:lang w:eastAsia="en-IN"/>
        </w:rPr>
        <w:t xml:space="preserve"> cases, burden of proof is on plaintiff to prove intention to create legally binding agreement.</w:t>
      </w:r>
    </w:p>
    <w:p w14:paraId="3C3801C3" w14:textId="19559A0E" w:rsidR="003E67D1" w:rsidRPr="00376887" w:rsidRDefault="003E67D1" w:rsidP="00165D02">
      <w:pPr>
        <w:spacing w:after="100" w:afterAutospacing="1" w:line="360" w:lineRule="auto"/>
        <w:jc w:val="both"/>
        <w:rPr>
          <w:rFonts w:ascii="Times New Roman" w:eastAsia="Times New Roman" w:hAnsi="Times New Roman" w:cs="Times New Roman"/>
          <w:color w:val="212529"/>
          <w:sz w:val="28"/>
          <w:szCs w:val="28"/>
          <w:lang w:eastAsia="en-IN"/>
        </w:rPr>
      </w:pPr>
      <w:r>
        <w:rPr>
          <w:rFonts w:ascii="Times New Roman" w:eastAsia="Times New Roman" w:hAnsi="Times New Roman" w:cs="Times New Roman"/>
          <w:color w:val="212529"/>
          <w:sz w:val="28"/>
          <w:szCs w:val="28"/>
          <w:lang w:eastAsia="en-IN"/>
        </w:rPr>
        <w:t xml:space="preserve">Second case can be referred to: </w:t>
      </w:r>
      <w:r w:rsidRPr="003E67D1">
        <w:rPr>
          <w:rFonts w:ascii="Times New Roman" w:eastAsia="Times New Roman" w:hAnsi="Times New Roman" w:cs="Times New Roman"/>
          <w:b/>
          <w:bCs/>
          <w:i/>
          <w:iCs/>
          <w:color w:val="212529"/>
          <w:sz w:val="28"/>
          <w:szCs w:val="28"/>
          <w:lang w:eastAsia="en-IN"/>
        </w:rPr>
        <w:t>Jones v. Padavatton</w:t>
      </w:r>
      <w:r>
        <w:rPr>
          <w:rFonts w:ascii="Times New Roman" w:eastAsia="Times New Roman" w:hAnsi="Times New Roman" w:cs="Times New Roman"/>
          <w:color w:val="212529"/>
          <w:sz w:val="28"/>
          <w:szCs w:val="28"/>
          <w:lang w:eastAsia="en-IN"/>
        </w:rPr>
        <w:t>,</w:t>
      </w:r>
      <w:r>
        <w:rPr>
          <w:rStyle w:val="FootnoteReference"/>
          <w:rFonts w:ascii="Times New Roman" w:eastAsia="Times New Roman" w:hAnsi="Times New Roman" w:cs="Times New Roman"/>
          <w:color w:val="212529"/>
          <w:sz w:val="28"/>
          <w:szCs w:val="28"/>
          <w:lang w:eastAsia="en-IN"/>
        </w:rPr>
        <w:footnoteReference w:id="2"/>
      </w:r>
      <w:r>
        <w:rPr>
          <w:rFonts w:ascii="Times New Roman" w:eastAsia="Times New Roman" w:hAnsi="Times New Roman" w:cs="Times New Roman"/>
          <w:color w:val="212529"/>
          <w:sz w:val="28"/>
          <w:szCs w:val="28"/>
          <w:lang w:eastAsia="en-IN"/>
        </w:rPr>
        <w:t xml:space="preserve"> in which it was held that agreements which depend on the good faith of the promises which are made are not intended to be rigid, binding agreements.</w:t>
      </w:r>
    </w:p>
    <w:p w14:paraId="2945EC38" w14:textId="6A1BA684" w:rsidR="00376887" w:rsidRPr="00376887" w:rsidRDefault="00376887" w:rsidP="00165D02">
      <w:pPr>
        <w:spacing w:after="100" w:afterAutospacing="1" w:line="360" w:lineRule="auto"/>
        <w:jc w:val="both"/>
        <w:outlineLvl w:val="2"/>
        <w:rPr>
          <w:rFonts w:ascii="Times New Roman" w:eastAsia="Times New Roman" w:hAnsi="Times New Roman" w:cs="Times New Roman"/>
          <w:b/>
          <w:bCs/>
          <w:color w:val="212529"/>
          <w:sz w:val="28"/>
          <w:szCs w:val="28"/>
          <w:lang w:eastAsia="en-IN"/>
        </w:rPr>
      </w:pPr>
      <w:r w:rsidRPr="00DA5E3B">
        <w:rPr>
          <w:rFonts w:ascii="Times New Roman" w:eastAsia="Times New Roman" w:hAnsi="Times New Roman" w:cs="Times New Roman"/>
          <w:b/>
          <w:bCs/>
          <w:color w:val="212529"/>
          <w:sz w:val="28"/>
          <w:szCs w:val="28"/>
          <w:lang w:eastAsia="en-IN"/>
        </w:rPr>
        <w:t>b</w:t>
      </w:r>
      <w:r w:rsidRPr="00376887">
        <w:rPr>
          <w:rFonts w:ascii="Times New Roman" w:eastAsia="Times New Roman" w:hAnsi="Times New Roman" w:cs="Times New Roman"/>
          <w:b/>
          <w:bCs/>
          <w:color w:val="212529"/>
          <w:sz w:val="28"/>
          <w:szCs w:val="28"/>
          <w:lang w:eastAsia="en-IN"/>
        </w:rPr>
        <w:t>) Commercial or business relations</w:t>
      </w:r>
      <w:r w:rsidR="00DA5E3B" w:rsidRPr="00DA5E3B">
        <w:rPr>
          <w:rFonts w:ascii="Times New Roman" w:eastAsia="Times New Roman" w:hAnsi="Times New Roman" w:cs="Times New Roman"/>
          <w:b/>
          <w:bCs/>
          <w:color w:val="212529"/>
          <w:sz w:val="28"/>
          <w:szCs w:val="28"/>
          <w:lang w:eastAsia="en-IN"/>
        </w:rPr>
        <w:t>:</w:t>
      </w:r>
    </w:p>
    <w:p w14:paraId="7A83E559" w14:textId="37D8C560" w:rsidR="00376887" w:rsidRPr="00376887" w:rsidRDefault="00376887" w:rsidP="00165D02">
      <w:pPr>
        <w:spacing w:after="100" w:afterAutospacing="1" w:line="360" w:lineRule="auto"/>
        <w:jc w:val="both"/>
        <w:rPr>
          <w:rFonts w:ascii="Times New Roman" w:eastAsia="Times New Roman" w:hAnsi="Times New Roman" w:cs="Times New Roman"/>
          <w:color w:val="212529"/>
          <w:sz w:val="28"/>
          <w:szCs w:val="28"/>
          <w:lang w:eastAsia="en-IN"/>
        </w:rPr>
      </w:pPr>
      <w:r w:rsidRPr="00376887">
        <w:rPr>
          <w:rFonts w:ascii="Times New Roman" w:eastAsia="Times New Roman" w:hAnsi="Times New Roman" w:cs="Times New Roman"/>
          <w:color w:val="212529"/>
          <w:sz w:val="28"/>
          <w:szCs w:val="28"/>
          <w:lang w:eastAsia="en-IN"/>
        </w:rPr>
        <w:lastRenderedPageBreak/>
        <w:t xml:space="preserve">In term of general rules of commercial or business relations, there is a presumption or intention to be legally binding. </w:t>
      </w:r>
    </w:p>
    <w:p w14:paraId="310292B3" w14:textId="77777777" w:rsidR="00376887" w:rsidRPr="00376887" w:rsidRDefault="00376887" w:rsidP="00165D02">
      <w:pPr>
        <w:spacing w:after="100" w:afterAutospacing="1" w:line="360" w:lineRule="auto"/>
        <w:jc w:val="both"/>
        <w:rPr>
          <w:rFonts w:ascii="Times New Roman" w:eastAsia="Times New Roman" w:hAnsi="Times New Roman" w:cs="Times New Roman"/>
          <w:color w:val="212529"/>
          <w:sz w:val="28"/>
          <w:szCs w:val="28"/>
          <w:lang w:eastAsia="en-IN"/>
        </w:rPr>
      </w:pPr>
      <w:r w:rsidRPr="00376887">
        <w:rPr>
          <w:rFonts w:ascii="Times New Roman" w:eastAsia="Times New Roman" w:hAnsi="Times New Roman" w:cs="Times New Roman"/>
          <w:color w:val="212529"/>
          <w:sz w:val="28"/>
          <w:szCs w:val="28"/>
          <w:lang w:eastAsia="en-IN"/>
        </w:rPr>
        <w:t xml:space="preserve">Case example: </w:t>
      </w:r>
      <w:hyperlink r:id="rId8" w:history="1">
        <w:r w:rsidRPr="00376887">
          <w:rPr>
            <w:rFonts w:ascii="Times New Roman" w:eastAsia="Times New Roman" w:hAnsi="Times New Roman" w:cs="Times New Roman"/>
            <w:b/>
            <w:bCs/>
            <w:i/>
            <w:iCs/>
            <w:color w:val="000000" w:themeColor="text1"/>
            <w:sz w:val="28"/>
            <w:szCs w:val="28"/>
            <w:lang w:eastAsia="en-IN"/>
          </w:rPr>
          <w:t>Kleinwort Benson Ltd V Malaysia Mining Corporation Bhd</w:t>
        </w:r>
      </w:hyperlink>
      <w:r w:rsidRPr="00376887">
        <w:rPr>
          <w:rFonts w:ascii="Times New Roman" w:eastAsia="Times New Roman" w:hAnsi="Times New Roman" w:cs="Times New Roman"/>
          <w:color w:val="212529"/>
          <w:sz w:val="28"/>
          <w:szCs w:val="28"/>
          <w:lang w:eastAsia="en-IN"/>
        </w:rPr>
        <w:t xml:space="preserve"> in year 1989</w:t>
      </w:r>
    </w:p>
    <w:p w14:paraId="4AC2B12C" w14:textId="77777777" w:rsidR="00376887" w:rsidRPr="00376887" w:rsidRDefault="00376887" w:rsidP="00165D02">
      <w:pPr>
        <w:spacing w:after="100" w:afterAutospacing="1" w:line="360" w:lineRule="auto"/>
        <w:jc w:val="both"/>
        <w:rPr>
          <w:rFonts w:ascii="Times New Roman" w:eastAsia="Times New Roman" w:hAnsi="Times New Roman" w:cs="Times New Roman"/>
          <w:color w:val="212529"/>
          <w:sz w:val="28"/>
          <w:szCs w:val="28"/>
          <w:lang w:eastAsia="en-IN"/>
        </w:rPr>
      </w:pPr>
      <w:r w:rsidRPr="00376887">
        <w:rPr>
          <w:rFonts w:ascii="Times New Roman" w:eastAsia="Times New Roman" w:hAnsi="Times New Roman" w:cs="Times New Roman"/>
          <w:color w:val="212529"/>
          <w:sz w:val="28"/>
          <w:szCs w:val="28"/>
          <w:lang w:eastAsia="en-IN"/>
        </w:rPr>
        <w:t xml:space="preserve">The case shows the letters of comfort. In this case, the plaintiff (bank) agreed loan to MMC Metals, subsidiary of MMC. The bank asked MMC to guarantee loan. MMC said not policy to guarantee loans to subsides offered letter of comfort stating: “It is our policy to ensure that the business of MMC (Metals) is at all times in a position to meet its liabilities under the arrangements”. The bank accepted but charged higher rate of interest and the market collapsed and MMC went into liquidation. The plaintiffs tried to claim balance from MMC. First instance the court found in favour of plaintiff, relying heavily on Skyways (1964) ruling overturned on appeal and the judge said </w:t>
      </w:r>
      <w:proofErr w:type="gramStart"/>
      <w:r w:rsidRPr="00376887">
        <w:rPr>
          <w:rFonts w:ascii="Times New Roman" w:eastAsia="Times New Roman" w:hAnsi="Times New Roman" w:cs="Times New Roman"/>
          <w:color w:val="212529"/>
          <w:sz w:val="28"/>
          <w:szCs w:val="28"/>
          <w:lang w:eastAsia="en-IN"/>
        </w:rPr>
        <w:t>Skyways</w:t>
      </w:r>
      <w:proofErr w:type="gramEnd"/>
      <w:r w:rsidRPr="00376887">
        <w:rPr>
          <w:rFonts w:ascii="Times New Roman" w:eastAsia="Times New Roman" w:hAnsi="Times New Roman" w:cs="Times New Roman"/>
          <w:color w:val="212529"/>
          <w:sz w:val="28"/>
          <w:szCs w:val="28"/>
          <w:lang w:eastAsia="en-IN"/>
        </w:rPr>
        <w:t xml:space="preserve"> case not was about promise supported by consideration so not applicable here. Hence, ruled no intention to create legally binding agreement statement was not meant to act as guarantee, stating on current position, not future intention.</w:t>
      </w:r>
    </w:p>
    <w:p w14:paraId="2A13BE27" w14:textId="2A9488A7" w:rsidR="00376887" w:rsidRPr="00376887" w:rsidRDefault="00376887" w:rsidP="00165D02">
      <w:pPr>
        <w:spacing w:after="100" w:afterAutospacing="1" w:line="360" w:lineRule="auto"/>
        <w:jc w:val="both"/>
        <w:outlineLvl w:val="2"/>
        <w:rPr>
          <w:rFonts w:ascii="Times New Roman" w:eastAsia="Times New Roman" w:hAnsi="Times New Roman" w:cs="Times New Roman"/>
          <w:color w:val="212529"/>
          <w:sz w:val="28"/>
          <w:szCs w:val="28"/>
          <w:lang w:eastAsia="en-IN"/>
        </w:rPr>
      </w:pPr>
      <w:r w:rsidRPr="00376887">
        <w:rPr>
          <w:rFonts w:ascii="Times New Roman" w:eastAsia="Times New Roman" w:hAnsi="Times New Roman" w:cs="Times New Roman"/>
          <w:color w:val="212529"/>
          <w:sz w:val="28"/>
          <w:szCs w:val="28"/>
          <w:lang w:eastAsia="en-IN"/>
        </w:rPr>
        <w:t>b) Social friend’s relations</w:t>
      </w:r>
      <w:r w:rsidR="00DA5E3B">
        <w:rPr>
          <w:rFonts w:ascii="Times New Roman" w:eastAsia="Times New Roman" w:hAnsi="Times New Roman" w:cs="Times New Roman"/>
          <w:color w:val="212529"/>
          <w:sz w:val="28"/>
          <w:szCs w:val="28"/>
          <w:lang w:eastAsia="en-IN"/>
        </w:rPr>
        <w:t>:</w:t>
      </w:r>
    </w:p>
    <w:p w14:paraId="5272977D" w14:textId="273B08BC" w:rsidR="00376887" w:rsidRPr="00376887" w:rsidRDefault="00376887" w:rsidP="00165D02">
      <w:pPr>
        <w:spacing w:after="100" w:afterAutospacing="1" w:line="360" w:lineRule="auto"/>
        <w:jc w:val="both"/>
        <w:rPr>
          <w:rFonts w:ascii="Times New Roman" w:eastAsia="Times New Roman" w:hAnsi="Times New Roman" w:cs="Times New Roman"/>
          <w:color w:val="212529"/>
          <w:sz w:val="28"/>
          <w:szCs w:val="28"/>
          <w:lang w:eastAsia="en-IN"/>
        </w:rPr>
      </w:pPr>
      <w:r w:rsidRPr="00376887">
        <w:rPr>
          <w:rFonts w:ascii="Times New Roman" w:eastAsia="Times New Roman" w:hAnsi="Times New Roman" w:cs="Times New Roman"/>
          <w:color w:val="212529"/>
          <w:sz w:val="28"/>
          <w:szCs w:val="28"/>
          <w:lang w:eastAsia="en-IN"/>
        </w:rPr>
        <w:t xml:space="preserve">In term of general rules of social friend’s relations, there is no presumption to be legally binding. </w:t>
      </w:r>
    </w:p>
    <w:p w14:paraId="112A6E87" w14:textId="77777777" w:rsidR="00376887" w:rsidRPr="00376887" w:rsidRDefault="00376887" w:rsidP="00165D02">
      <w:pPr>
        <w:spacing w:after="100" w:afterAutospacing="1" w:line="360" w:lineRule="auto"/>
        <w:jc w:val="both"/>
        <w:rPr>
          <w:rFonts w:ascii="Times New Roman" w:eastAsia="Times New Roman" w:hAnsi="Times New Roman" w:cs="Times New Roman"/>
          <w:color w:val="212529"/>
          <w:sz w:val="28"/>
          <w:szCs w:val="28"/>
          <w:lang w:eastAsia="en-IN"/>
        </w:rPr>
      </w:pPr>
      <w:r w:rsidRPr="00376887">
        <w:rPr>
          <w:rFonts w:ascii="Times New Roman" w:eastAsia="Times New Roman" w:hAnsi="Times New Roman" w:cs="Times New Roman"/>
          <w:color w:val="212529"/>
          <w:sz w:val="28"/>
          <w:szCs w:val="28"/>
          <w:lang w:eastAsia="en-IN"/>
        </w:rPr>
        <w:t xml:space="preserve">Case example: </w:t>
      </w:r>
      <w:hyperlink r:id="rId9" w:history="1">
        <w:r w:rsidRPr="00376887">
          <w:rPr>
            <w:rFonts w:ascii="Times New Roman" w:eastAsia="Times New Roman" w:hAnsi="Times New Roman" w:cs="Times New Roman"/>
            <w:b/>
            <w:bCs/>
            <w:i/>
            <w:iCs/>
            <w:color w:val="000000" w:themeColor="text1"/>
            <w:sz w:val="28"/>
            <w:szCs w:val="28"/>
            <w:lang w:eastAsia="en-IN"/>
          </w:rPr>
          <w:t>Simpkins V Pays</w:t>
        </w:r>
      </w:hyperlink>
      <w:r w:rsidRPr="00376887">
        <w:rPr>
          <w:rFonts w:ascii="Times New Roman" w:eastAsia="Times New Roman" w:hAnsi="Times New Roman" w:cs="Times New Roman"/>
          <w:color w:val="000000" w:themeColor="text1"/>
          <w:sz w:val="28"/>
          <w:szCs w:val="28"/>
          <w:lang w:eastAsia="en-IN"/>
        </w:rPr>
        <w:t xml:space="preserve"> </w:t>
      </w:r>
      <w:r w:rsidRPr="00376887">
        <w:rPr>
          <w:rFonts w:ascii="Times New Roman" w:eastAsia="Times New Roman" w:hAnsi="Times New Roman" w:cs="Times New Roman"/>
          <w:color w:val="212529"/>
          <w:sz w:val="28"/>
          <w:szCs w:val="28"/>
          <w:lang w:eastAsia="en-IN"/>
        </w:rPr>
        <w:t>in year 1955</w:t>
      </w:r>
    </w:p>
    <w:p w14:paraId="1A56A24D" w14:textId="52A536FA" w:rsidR="00376887" w:rsidRPr="00165D02" w:rsidRDefault="00376887" w:rsidP="00165D02">
      <w:pPr>
        <w:spacing w:after="100" w:afterAutospacing="1" w:line="360" w:lineRule="auto"/>
        <w:jc w:val="both"/>
        <w:rPr>
          <w:rFonts w:ascii="Times New Roman" w:eastAsia="Times New Roman" w:hAnsi="Times New Roman" w:cs="Times New Roman"/>
          <w:color w:val="212529"/>
          <w:sz w:val="28"/>
          <w:szCs w:val="28"/>
          <w:lang w:eastAsia="en-IN"/>
        </w:rPr>
      </w:pPr>
      <w:r w:rsidRPr="00376887">
        <w:rPr>
          <w:rFonts w:ascii="Times New Roman" w:eastAsia="Times New Roman" w:hAnsi="Times New Roman" w:cs="Times New Roman"/>
          <w:color w:val="212529"/>
          <w:sz w:val="28"/>
          <w:szCs w:val="28"/>
          <w:lang w:eastAsia="en-IN"/>
        </w:rPr>
        <w:t xml:space="preserve">The case shows mutuality. In this </w:t>
      </w:r>
      <w:r w:rsidR="00DA5E3B" w:rsidRPr="00376887">
        <w:rPr>
          <w:rFonts w:ascii="Times New Roman" w:eastAsia="Times New Roman" w:hAnsi="Times New Roman" w:cs="Times New Roman"/>
          <w:color w:val="212529"/>
          <w:sz w:val="28"/>
          <w:szCs w:val="28"/>
          <w:lang w:eastAsia="en-IN"/>
        </w:rPr>
        <w:t>case, the</w:t>
      </w:r>
      <w:r w:rsidRPr="00376887">
        <w:rPr>
          <w:rFonts w:ascii="Times New Roman" w:eastAsia="Times New Roman" w:hAnsi="Times New Roman" w:cs="Times New Roman"/>
          <w:color w:val="212529"/>
          <w:sz w:val="28"/>
          <w:szCs w:val="28"/>
          <w:lang w:eastAsia="en-IN"/>
        </w:rPr>
        <w:t xml:space="preserve"> defendant, her granddaughter and the plaintiff (paying lodger) regularly took part in newspaper competition. All contributed but entered in defendant’s name. There is no set of arrangement that state payment of postage etc. When entry of the competition is successful, defendant refused to share with plaintiff. The plaintiff sued for his share. Court ruled legally binding relationship as sufficient mutuality in the arrangements between partie</w:t>
      </w:r>
      <w:r w:rsidRPr="00165D02">
        <w:rPr>
          <w:rFonts w:ascii="Times New Roman" w:eastAsia="Times New Roman" w:hAnsi="Times New Roman" w:cs="Times New Roman"/>
          <w:color w:val="212529"/>
          <w:sz w:val="28"/>
          <w:szCs w:val="28"/>
          <w:lang w:eastAsia="en-IN"/>
        </w:rPr>
        <w:t>s.</w:t>
      </w:r>
    </w:p>
    <w:p w14:paraId="4B4FB342" w14:textId="77777777" w:rsidR="004356A9" w:rsidRDefault="004356A9" w:rsidP="00165D02">
      <w:pPr>
        <w:spacing w:after="100" w:afterAutospacing="1" w:line="360" w:lineRule="auto"/>
        <w:jc w:val="both"/>
        <w:rPr>
          <w:rFonts w:ascii="Times New Roman" w:hAnsi="Times New Roman" w:cs="Times New Roman"/>
          <w:b/>
          <w:bCs/>
          <w:color w:val="4472C4" w:themeColor="accent1"/>
          <w:sz w:val="28"/>
          <w:szCs w:val="28"/>
        </w:rPr>
      </w:pPr>
    </w:p>
    <w:p w14:paraId="5B33F532" w14:textId="77777777" w:rsidR="004356A9" w:rsidRDefault="004356A9" w:rsidP="00165D02">
      <w:pPr>
        <w:spacing w:after="100" w:afterAutospacing="1" w:line="360" w:lineRule="auto"/>
        <w:jc w:val="both"/>
        <w:rPr>
          <w:rFonts w:ascii="Times New Roman" w:hAnsi="Times New Roman" w:cs="Times New Roman"/>
          <w:b/>
          <w:bCs/>
          <w:color w:val="4472C4" w:themeColor="accent1"/>
          <w:sz w:val="28"/>
          <w:szCs w:val="28"/>
        </w:rPr>
      </w:pPr>
    </w:p>
    <w:p w14:paraId="43873EDC" w14:textId="4B9CD8BF" w:rsidR="00BC04FE" w:rsidRPr="00165D02" w:rsidRDefault="00DA5E3B" w:rsidP="00165D02">
      <w:pPr>
        <w:spacing w:after="100" w:afterAutospacing="1" w:line="360" w:lineRule="auto"/>
        <w:jc w:val="both"/>
        <w:rPr>
          <w:rFonts w:ascii="Times New Roman" w:eastAsia="Times New Roman" w:hAnsi="Times New Roman" w:cs="Times New Roman"/>
          <w:color w:val="212529"/>
          <w:sz w:val="28"/>
          <w:szCs w:val="28"/>
          <w:lang w:eastAsia="en-IN"/>
        </w:rPr>
      </w:pPr>
      <w:r w:rsidRPr="00165D02">
        <w:rPr>
          <w:rFonts w:ascii="Times New Roman" w:hAnsi="Times New Roman" w:cs="Times New Roman"/>
          <w:b/>
          <w:bCs/>
          <w:color w:val="4472C4" w:themeColor="accent1"/>
          <w:sz w:val="28"/>
          <w:szCs w:val="28"/>
        </w:rPr>
        <w:lastRenderedPageBreak/>
        <w:t xml:space="preserve">CONSENSUS AD IDEM </w:t>
      </w:r>
    </w:p>
    <w:p w14:paraId="7B0225B9" w14:textId="5B157810" w:rsidR="003061C3"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The parties to the agreement must have agreed about the subject matter of the agreement in the same sense and at the same time. Unless there is consensus ad idem, there can be no contract. </w:t>
      </w:r>
      <w:r w:rsidR="003061C3" w:rsidRPr="00165D02">
        <w:rPr>
          <w:rFonts w:ascii="Times New Roman" w:hAnsi="Times New Roman" w:cs="Times New Roman"/>
          <w:sz w:val="28"/>
          <w:szCs w:val="28"/>
        </w:rPr>
        <w:t xml:space="preserve">Basically, the principle of consent is governed by the legal maxim, </w:t>
      </w:r>
      <w:r w:rsidR="003061C3" w:rsidRPr="00165D02">
        <w:rPr>
          <w:rFonts w:ascii="Times New Roman" w:hAnsi="Times New Roman" w:cs="Times New Roman"/>
          <w:sz w:val="28"/>
          <w:szCs w:val="28"/>
          <w:highlight w:val="yellow"/>
        </w:rPr>
        <w:t>‘consensus-ad-idem’ which means, the parties to the contract must mean the same thing in the same sense in regard to the subject matter of the contract and this view is represented under Section 13 of Indian Contract Act, 1872, which states- ‘Two or more person are said to consent when they agree upon the same thing in the same sense.’</w:t>
      </w:r>
      <w:r w:rsidRPr="00165D02">
        <w:rPr>
          <w:rFonts w:ascii="Times New Roman" w:hAnsi="Times New Roman" w:cs="Times New Roman"/>
          <w:sz w:val="28"/>
          <w:szCs w:val="28"/>
        </w:rPr>
        <w:t xml:space="preserve"> </w:t>
      </w:r>
    </w:p>
    <w:p w14:paraId="6896BC54" w14:textId="32A8D498" w:rsidR="00BC04FE" w:rsidRPr="00165D02" w:rsidRDefault="003061C3"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Keeping the statutory provisions in mind, the Hon’ble Supreme Court in </w:t>
      </w:r>
      <w:r w:rsidRPr="00165D02">
        <w:rPr>
          <w:rFonts w:ascii="Times New Roman" w:hAnsi="Times New Roman" w:cs="Times New Roman"/>
          <w:b/>
          <w:bCs/>
          <w:i/>
          <w:iCs/>
          <w:sz w:val="28"/>
          <w:szCs w:val="28"/>
        </w:rPr>
        <w:t>Steel Authority of India Ltd. v. Salem Stainless Steel Suppliers</w:t>
      </w:r>
      <w:r w:rsidR="00165D02" w:rsidRPr="00165D02">
        <w:rPr>
          <w:rStyle w:val="FootnoteReference"/>
          <w:rFonts w:ascii="Times New Roman" w:hAnsi="Times New Roman" w:cs="Times New Roman"/>
          <w:b/>
          <w:bCs/>
          <w:i/>
          <w:iCs/>
          <w:sz w:val="28"/>
          <w:szCs w:val="28"/>
        </w:rPr>
        <w:footnoteReference w:id="3"/>
      </w:r>
      <w:r w:rsidRPr="00165D02">
        <w:rPr>
          <w:rFonts w:ascii="Times New Roman" w:hAnsi="Times New Roman" w:cs="Times New Roman"/>
          <w:sz w:val="28"/>
          <w:szCs w:val="28"/>
        </w:rPr>
        <w:t>, held, in order to constitute a contract, both the parties must consent to the agreement. The consent should be free and voluntary.</w:t>
      </w:r>
    </w:p>
    <w:p w14:paraId="79C3CA37" w14:textId="77777777" w:rsidR="00BC04FE" w:rsidRPr="00165D02" w:rsidRDefault="00BC04FE" w:rsidP="00165D02">
      <w:pPr>
        <w:spacing w:line="360" w:lineRule="auto"/>
        <w:jc w:val="both"/>
        <w:rPr>
          <w:rFonts w:ascii="Times New Roman" w:hAnsi="Times New Roman" w:cs="Times New Roman"/>
          <w:b/>
          <w:bCs/>
          <w:color w:val="4472C4" w:themeColor="accent1"/>
          <w:sz w:val="28"/>
          <w:szCs w:val="28"/>
        </w:rPr>
      </w:pPr>
      <w:r w:rsidRPr="00165D02">
        <w:rPr>
          <w:rFonts w:ascii="Times New Roman" w:hAnsi="Times New Roman" w:cs="Times New Roman"/>
          <w:b/>
          <w:bCs/>
          <w:color w:val="4472C4" w:themeColor="accent1"/>
          <w:sz w:val="28"/>
          <w:szCs w:val="28"/>
        </w:rPr>
        <w:t xml:space="preserve">Enforceable by law </w:t>
      </w:r>
    </w:p>
    <w:p w14:paraId="673188CE" w14:textId="77777777" w:rsidR="00BC04FE"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An agreement, to become a contract, must give rise to a legal obligation or duty. </w:t>
      </w:r>
    </w:p>
    <w:p w14:paraId="725A252B" w14:textId="77777777" w:rsidR="00BC04FE"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An agreement may be social agreement or legal agreement. </w:t>
      </w:r>
    </w:p>
    <w:p w14:paraId="0750D6C4" w14:textId="77777777" w:rsidR="00BC04FE"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But only those agreements which are enforceable in a court of law are contracts.  </w:t>
      </w:r>
    </w:p>
    <w:p w14:paraId="2F3CDEA6" w14:textId="11A0BDAB" w:rsidR="00513931" w:rsidRPr="00165D02" w:rsidRDefault="00BC04FE" w:rsidP="00165D02">
      <w:pPr>
        <w:spacing w:line="360" w:lineRule="auto"/>
        <w:jc w:val="both"/>
        <w:rPr>
          <w:rFonts w:ascii="Times New Roman" w:hAnsi="Times New Roman" w:cs="Times New Roman"/>
          <w:color w:val="4472C4" w:themeColor="accent1"/>
          <w:sz w:val="28"/>
          <w:szCs w:val="28"/>
        </w:rPr>
      </w:pPr>
      <w:r w:rsidRPr="00165D02">
        <w:rPr>
          <w:rFonts w:ascii="Times New Roman" w:hAnsi="Times New Roman" w:cs="Times New Roman"/>
          <w:b/>
          <w:bCs/>
          <w:color w:val="4472C4" w:themeColor="accent1"/>
          <w:sz w:val="28"/>
          <w:szCs w:val="28"/>
        </w:rPr>
        <w:t>Offers and Acceptance</w:t>
      </w:r>
      <w:r w:rsidRPr="00165D02">
        <w:rPr>
          <w:rFonts w:ascii="Times New Roman" w:hAnsi="Times New Roman" w:cs="Times New Roman"/>
          <w:color w:val="4472C4" w:themeColor="accent1"/>
          <w:sz w:val="28"/>
          <w:szCs w:val="28"/>
        </w:rPr>
        <w:t xml:space="preserve">: </w:t>
      </w:r>
    </w:p>
    <w:p w14:paraId="2784D701" w14:textId="7A0F1245" w:rsidR="00BC04FE"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It is one of the essentials of valid contract. There must an offer and acceptance of the same. </w:t>
      </w:r>
    </w:p>
    <w:p w14:paraId="36CBE2E1" w14:textId="1D127068" w:rsidR="00513931" w:rsidRPr="00165D02" w:rsidRDefault="00BC04FE" w:rsidP="00165D02">
      <w:pPr>
        <w:spacing w:line="360" w:lineRule="auto"/>
        <w:jc w:val="both"/>
        <w:rPr>
          <w:rFonts w:ascii="Times New Roman" w:hAnsi="Times New Roman" w:cs="Times New Roman"/>
          <w:color w:val="4472C4" w:themeColor="accent1"/>
          <w:sz w:val="28"/>
          <w:szCs w:val="28"/>
        </w:rPr>
      </w:pPr>
      <w:r w:rsidRPr="00165D02">
        <w:rPr>
          <w:rFonts w:ascii="Times New Roman" w:hAnsi="Times New Roman" w:cs="Times New Roman"/>
          <w:b/>
          <w:bCs/>
          <w:color w:val="4472C4" w:themeColor="accent1"/>
          <w:sz w:val="28"/>
          <w:szCs w:val="28"/>
        </w:rPr>
        <w:t>Legal Relationship</w:t>
      </w:r>
      <w:r w:rsidRPr="00165D02">
        <w:rPr>
          <w:rFonts w:ascii="Times New Roman" w:hAnsi="Times New Roman" w:cs="Times New Roman"/>
          <w:color w:val="4472C4" w:themeColor="accent1"/>
          <w:sz w:val="28"/>
          <w:szCs w:val="28"/>
        </w:rPr>
        <w:t xml:space="preserve">: </w:t>
      </w:r>
    </w:p>
    <w:p w14:paraId="73DA8FA6" w14:textId="4D364A44" w:rsidR="00BC04FE"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The parties to an agreement must create legal relationship. Agreements of a social or domestic nature do not create legal relations and as such cannot give rise to a contract </w:t>
      </w:r>
    </w:p>
    <w:p w14:paraId="76A40052" w14:textId="63E2DB5B" w:rsidR="00BC04FE"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b/>
          <w:bCs/>
          <w:sz w:val="28"/>
          <w:szCs w:val="28"/>
        </w:rPr>
        <w:t>Example</w:t>
      </w:r>
      <w:r w:rsidRPr="00165D02">
        <w:rPr>
          <w:rFonts w:ascii="Times New Roman" w:hAnsi="Times New Roman" w:cs="Times New Roman"/>
          <w:sz w:val="28"/>
          <w:szCs w:val="28"/>
        </w:rPr>
        <w:t xml:space="preserve">: X invited Y to a dinner Y accepted the invitation. It is a social agreement. If X fails to serve dinner to Y, Y cannot go to the courts of law for enforcing the agreement.  </w:t>
      </w:r>
    </w:p>
    <w:p w14:paraId="416D34D0" w14:textId="77777777" w:rsidR="002504BB" w:rsidRDefault="002504BB" w:rsidP="00165D02">
      <w:pPr>
        <w:spacing w:line="360" w:lineRule="auto"/>
        <w:jc w:val="both"/>
        <w:rPr>
          <w:rFonts w:ascii="Times New Roman" w:hAnsi="Times New Roman" w:cs="Times New Roman"/>
          <w:b/>
          <w:bCs/>
          <w:color w:val="4472C4" w:themeColor="accent1"/>
          <w:sz w:val="28"/>
          <w:szCs w:val="28"/>
        </w:rPr>
      </w:pPr>
    </w:p>
    <w:p w14:paraId="0ACD891E" w14:textId="31D131B8" w:rsidR="00513931" w:rsidRPr="00165D02" w:rsidRDefault="00BC04FE" w:rsidP="00165D02">
      <w:pPr>
        <w:spacing w:line="360" w:lineRule="auto"/>
        <w:jc w:val="both"/>
        <w:rPr>
          <w:rFonts w:ascii="Times New Roman" w:hAnsi="Times New Roman" w:cs="Times New Roman"/>
          <w:color w:val="4472C4" w:themeColor="accent1"/>
          <w:sz w:val="28"/>
          <w:szCs w:val="28"/>
        </w:rPr>
      </w:pPr>
      <w:r w:rsidRPr="00165D02">
        <w:rPr>
          <w:rFonts w:ascii="Times New Roman" w:hAnsi="Times New Roman" w:cs="Times New Roman"/>
          <w:b/>
          <w:bCs/>
          <w:color w:val="4472C4" w:themeColor="accent1"/>
          <w:sz w:val="28"/>
          <w:szCs w:val="28"/>
        </w:rPr>
        <w:lastRenderedPageBreak/>
        <w:t>Lawful Consideration</w:t>
      </w:r>
      <w:r w:rsidR="003061C3" w:rsidRPr="00165D02">
        <w:rPr>
          <w:rFonts w:ascii="Times New Roman" w:hAnsi="Times New Roman" w:cs="Times New Roman"/>
          <w:b/>
          <w:bCs/>
          <w:color w:val="4472C4" w:themeColor="accent1"/>
          <w:sz w:val="28"/>
          <w:szCs w:val="28"/>
        </w:rPr>
        <w:t xml:space="preserve"> and Lawful Object:</w:t>
      </w:r>
      <w:r w:rsidRPr="00165D02">
        <w:rPr>
          <w:rFonts w:ascii="Times New Roman" w:hAnsi="Times New Roman" w:cs="Times New Roman"/>
          <w:color w:val="4472C4" w:themeColor="accent1"/>
          <w:sz w:val="28"/>
          <w:szCs w:val="28"/>
        </w:rPr>
        <w:t xml:space="preserve"> </w:t>
      </w:r>
    </w:p>
    <w:p w14:paraId="76D39553" w14:textId="4B390E3D" w:rsidR="00BC04FE"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Consideration is “something in return.” Consideration has been defined as the price paid by one party for the promise of the other.  </w:t>
      </w:r>
    </w:p>
    <w:p w14:paraId="0F289DD9" w14:textId="77777777" w:rsidR="003061C3" w:rsidRPr="00165D02" w:rsidRDefault="003061C3"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It is also necessary that agreement should be made for a lawful object. Every agreement of which the object or consideration is unlawful is illegal and therefore void.</w:t>
      </w:r>
    </w:p>
    <w:p w14:paraId="534D7BB4" w14:textId="654124AB" w:rsidR="00BC04FE"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b/>
          <w:bCs/>
          <w:sz w:val="28"/>
          <w:szCs w:val="28"/>
        </w:rPr>
        <w:t>Example:</w:t>
      </w:r>
      <w:r w:rsidRPr="00165D02">
        <w:rPr>
          <w:rFonts w:ascii="Times New Roman" w:hAnsi="Times New Roman" w:cs="Times New Roman"/>
          <w:sz w:val="28"/>
          <w:szCs w:val="28"/>
        </w:rPr>
        <w:t xml:space="preserve"> X agre</w:t>
      </w:r>
      <w:r w:rsidR="003061C3" w:rsidRPr="00165D02">
        <w:rPr>
          <w:rFonts w:ascii="Times New Roman" w:hAnsi="Times New Roman" w:cs="Times New Roman"/>
          <w:sz w:val="28"/>
          <w:szCs w:val="28"/>
        </w:rPr>
        <w:t>es</w:t>
      </w:r>
      <w:r w:rsidRPr="00165D02">
        <w:rPr>
          <w:rFonts w:ascii="Times New Roman" w:hAnsi="Times New Roman" w:cs="Times New Roman"/>
          <w:sz w:val="28"/>
          <w:szCs w:val="28"/>
        </w:rPr>
        <w:t xml:space="preserve"> to sell his motor bike to Y for Rs. 1,00,000. Here Y’s promise to pay Rs. 1, 00,000 is the consideration for X’s promise to sell the motor bike and X’s promise to sell the motor bike is the consideration for Y’s promise to pay 1, 00,000.      </w:t>
      </w:r>
    </w:p>
    <w:p w14:paraId="70CFD293" w14:textId="77777777" w:rsidR="00513931"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b/>
          <w:bCs/>
          <w:color w:val="4472C4" w:themeColor="accent1"/>
          <w:sz w:val="28"/>
          <w:szCs w:val="28"/>
        </w:rPr>
        <w:t>4. Capacity of Parties</w:t>
      </w:r>
      <w:r w:rsidRPr="00165D02">
        <w:rPr>
          <w:rFonts w:ascii="Times New Roman" w:hAnsi="Times New Roman" w:cs="Times New Roman"/>
          <w:sz w:val="28"/>
          <w:szCs w:val="28"/>
        </w:rPr>
        <w:t xml:space="preserve">: </w:t>
      </w:r>
    </w:p>
    <w:p w14:paraId="27E47A55" w14:textId="11D9C398" w:rsidR="00BC04FE"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It means that the parities to an agreement must be competent to contract. A contract by a person of unsound mind is void ab-initio. Thus, a contract entered into by a minor or by a lunatic is void.  </w:t>
      </w:r>
    </w:p>
    <w:p w14:paraId="7733AF08" w14:textId="158FE8A8" w:rsidR="00DA5E3B" w:rsidRPr="002504BB"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Example: X a minor borrowed Rs 8,000 from Y and executed mortgage of his property in favour of the lender. This was not a valid contract because X is not competent to contract. </w:t>
      </w:r>
    </w:p>
    <w:p w14:paraId="58B03DF8" w14:textId="6BE62559" w:rsidR="00513931"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b/>
          <w:bCs/>
          <w:color w:val="4472C4" w:themeColor="accent1"/>
          <w:sz w:val="28"/>
          <w:szCs w:val="28"/>
        </w:rPr>
        <w:t>Free Consent For a valid contract</w:t>
      </w:r>
      <w:r w:rsidRPr="00165D02">
        <w:rPr>
          <w:rFonts w:ascii="Times New Roman" w:hAnsi="Times New Roman" w:cs="Times New Roman"/>
          <w:sz w:val="28"/>
          <w:szCs w:val="28"/>
        </w:rPr>
        <w:t xml:space="preserve">: </w:t>
      </w:r>
    </w:p>
    <w:p w14:paraId="0F6DF4C4" w14:textId="37069047" w:rsidR="00121023" w:rsidRPr="00121023"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It is necessary that the consent of parties to the contact must be free.</w:t>
      </w:r>
      <w:r w:rsidR="00165D02" w:rsidRPr="00165D02">
        <w:rPr>
          <w:rFonts w:ascii="Times New Roman" w:hAnsi="Times New Roman" w:cs="Times New Roman"/>
          <w:sz w:val="28"/>
          <w:szCs w:val="28"/>
        </w:rPr>
        <w:t xml:space="preserve"> </w:t>
      </w:r>
      <w:r w:rsidR="00121023" w:rsidRPr="00121023">
        <w:rPr>
          <w:rFonts w:ascii="Times New Roman" w:eastAsia="Times New Roman" w:hAnsi="Times New Roman" w:cs="Times New Roman"/>
          <w:color w:val="000000"/>
          <w:sz w:val="28"/>
          <w:szCs w:val="28"/>
          <w:lang w:eastAsia="en-IN"/>
        </w:rPr>
        <w:t>The elements of Free Consent are given under Section 14 of the Indian Contract Act, 1872. The section clearly said that the consent will be said to be free when it is not caused by—</w:t>
      </w:r>
    </w:p>
    <w:p w14:paraId="0853B6D5" w14:textId="77777777" w:rsidR="00121023" w:rsidRPr="00121023" w:rsidRDefault="00121023" w:rsidP="00165D02">
      <w:pPr>
        <w:numPr>
          <w:ilvl w:val="0"/>
          <w:numId w:val="6"/>
        </w:numPr>
        <w:spacing w:after="0" w:line="360" w:lineRule="auto"/>
        <w:ind w:left="0"/>
        <w:jc w:val="both"/>
        <w:textAlignment w:val="baseline"/>
        <w:rPr>
          <w:rFonts w:ascii="Times New Roman" w:eastAsia="Times New Roman" w:hAnsi="Times New Roman" w:cs="Times New Roman"/>
          <w:color w:val="000000"/>
          <w:sz w:val="28"/>
          <w:szCs w:val="28"/>
          <w:lang w:eastAsia="en-IN"/>
        </w:rPr>
      </w:pPr>
      <w:r w:rsidRPr="00121023">
        <w:rPr>
          <w:rFonts w:ascii="Times New Roman" w:eastAsia="Times New Roman" w:hAnsi="Times New Roman" w:cs="Times New Roman"/>
          <w:b/>
          <w:bCs/>
          <w:color w:val="000000"/>
          <w:sz w:val="28"/>
          <w:szCs w:val="28"/>
          <w:lang w:eastAsia="en-IN"/>
        </w:rPr>
        <w:t>Coercion</w:t>
      </w:r>
    </w:p>
    <w:p w14:paraId="0E99C2A1" w14:textId="77777777" w:rsidR="00121023" w:rsidRPr="00121023" w:rsidRDefault="00121023" w:rsidP="00165D02">
      <w:pPr>
        <w:numPr>
          <w:ilvl w:val="0"/>
          <w:numId w:val="6"/>
        </w:numPr>
        <w:spacing w:after="0" w:line="360" w:lineRule="auto"/>
        <w:ind w:left="0"/>
        <w:jc w:val="both"/>
        <w:textAlignment w:val="baseline"/>
        <w:rPr>
          <w:rFonts w:ascii="Times New Roman" w:eastAsia="Times New Roman" w:hAnsi="Times New Roman" w:cs="Times New Roman"/>
          <w:color w:val="000000"/>
          <w:sz w:val="28"/>
          <w:szCs w:val="28"/>
          <w:lang w:eastAsia="en-IN"/>
        </w:rPr>
      </w:pPr>
      <w:r w:rsidRPr="00121023">
        <w:rPr>
          <w:rFonts w:ascii="Times New Roman" w:eastAsia="Times New Roman" w:hAnsi="Times New Roman" w:cs="Times New Roman"/>
          <w:b/>
          <w:bCs/>
          <w:color w:val="000000"/>
          <w:sz w:val="28"/>
          <w:szCs w:val="28"/>
          <w:lang w:eastAsia="en-IN"/>
        </w:rPr>
        <w:t>Undue influence</w:t>
      </w:r>
    </w:p>
    <w:p w14:paraId="3BCC4546" w14:textId="77777777" w:rsidR="00121023" w:rsidRPr="00121023" w:rsidRDefault="00121023" w:rsidP="00165D02">
      <w:pPr>
        <w:numPr>
          <w:ilvl w:val="0"/>
          <w:numId w:val="6"/>
        </w:numPr>
        <w:spacing w:after="0" w:line="360" w:lineRule="auto"/>
        <w:ind w:left="0"/>
        <w:jc w:val="both"/>
        <w:textAlignment w:val="baseline"/>
        <w:rPr>
          <w:rFonts w:ascii="Times New Roman" w:eastAsia="Times New Roman" w:hAnsi="Times New Roman" w:cs="Times New Roman"/>
          <w:color w:val="000000"/>
          <w:sz w:val="28"/>
          <w:szCs w:val="28"/>
          <w:lang w:eastAsia="en-IN"/>
        </w:rPr>
      </w:pPr>
      <w:r w:rsidRPr="00121023">
        <w:rPr>
          <w:rFonts w:ascii="Times New Roman" w:eastAsia="Times New Roman" w:hAnsi="Times New Roman" w:cs="Times New Roman"/>
          <w:b/>
          <w:bCs/>
          <w:color w:val="000000"/>
          <w:sz w:val="28"/>
          <w:szCs w:val="28"/>
          <w:lang w:eastAsia="en-IN"/>
        </w:rPr>
        <w:t>Fraud</w:t>
      </w:r>
    </w:p>
    <w:p w14:paraId="268A5D68" w14:textId="77777777" w:rsidR="00121023" w:rsidRPr="00121023" w:rsidRDefault="00121023" w:rsidP="00165D02">
      <w:pPr>
        <w:numPr>
          <w:ilvl w:val="0"/>
          <w:numId w:val="6"/>
        </w:numPr>
        <w:spacing w:after="0" w:line="360" w:lineRule="auto"/>
        <w:ind w:left="0"/>
        <w:jc w:val="both"/>
        <w:textAlignment w:val="baseline"/>
        <w:rPr>
          <w:rFonts w:ascii="Times New Roman" w:eastAsia="Times New Roman" w:hAnsi="Times New Roman" w:cs="Times New Roman"/>
          <w:color w:val="000000"/>
          <w:sz w:val="28"/>
          <w:szCs w:val="28"/>
          <w:lang w:eastAsia="en-IN"/>
        </w:rPr>
      </w:pPr>
      <w:r w:rsidRPr="00121023">
        <w:rPr>
          <w:rFonts w:ascii="Times New Roman" w:eastAsia="Times New Roman" w:hAnsi="Times New Roman" w:cs="Times New Roman"/>
          <w:b/>
          <w:bCs/>
          <w:color w:val="000000"/>
          <w:sz w:val="28"/>
          <w:szCs w:val="28"/>
          <w:lang w:eastAsia="en-IN"/>
        </w:rPr>
        <w:t>Misrepresentation</w:t>
      </w:r>
    </w:p>
    <w:p w14:paraId="252E237E" w14:textId="77777777" w:rsidR="00121023" w:rsidRPr="00121023" w:rsidRDefault="00121023" w:rsidP="00165D02">
      <w:pPr>
        <w:numPr>
          <w:ilvl w:val="0"/>
          <w:numId w:val="6"/>
        </w:numPr>
        <w:spacing w:after="0" w:line="360" w:lineRule="auto"/>
        <w:ind w:left="0"/>
        <w:jc w:val="both"/>
        <w:textAlignment w:val="baseline"/>
        <w:rPr>
          <w:rFonts w:ascii="Times New Roman" w:eastAsia="Times New Roman" w:hAnsi="Times New Roman" w:cs="Times New Roman"/>
          <w:color w:val="000000"/>
          <w:sz w:val="28"/>
          <w:szCs w:val="28"/>
          <w:lang w:eastAsia="en-IN"/>
        </w:rPr>
      </w:pPr>
      <w:r w:rsidRPr="00121023">
        <w:rPr>
          <w:rFonts w:ascii="Times New Roman" w:eastAsia="Times New Roman" w:hAnsi="Times New Roman" w:cs="Times New Roman"/>
          <w:b/>
          <w:bCs/>
          <w:color w:val="000000"/>
          <w:sz w:val="28"/>
          <w:szCs w:val="28"/>
          <w:lang w:eastAsia="en-IN"/>
        </w:rPr>
        <w:t>Mistake</w:t>
      </w:r>
    </w:p>
    <w:p w14:paraId="6A263A0E" w14:textId="3B8EB19E" w:rsidR="00121023" w:rsidRPr="00165D02" w:rsidRDefault="00121023"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Free consent of the parties is absolutely necessary to make an agreement with a valid contract. For this purpose, the consent should be free and voluntarily made, which means void of any pressure, influence, mistake, or misrepresentation. If the consent is taken by </w:t>
      </w:r>
      <w:r w:rsidRPr="00165D02">
        <w:rPr>
          <w:rFonts w:ascii="Times New Roman" w:hAnsi="Times New Roman" w:cs="Times New Roman"/>
          <w:sz w:val="28"/>
          <w:szCs w:val="28"/>
        </w:rPr>
        <w:lastRenderedPageBreak/>
        <w:t>any of these contracts is voidable at the option of the aggrieved party and would render the contract null and void. All the facts to the contract should be known to the consenting parties or persons.</w:t>
      </w:r>
    </w:p>
    <w:p w14:paraId="11D2DF98" w14:textId="6B7DA48C" w:rsidR="00121023" w:rsidRPr="00165D02" w:rsidRDefault="003061C3"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Wallis, C.J, and Seshhagiri Ayyar J. observed and held, that, the threat </w:t>
      </w:r>
      <w:r w:rsidR="00AA5F29">
        <w:rPr>
          <w:rFonts w:ascii="Times New Roman" w:hAnsi="Times New Roman" w:cs="Times New Roman"/>
          <w:sz w:val="28"/>
          <w:szCs w:val="28"/>
        </w:rPr>
        <w:t>to</w:t>
      </w:r>
      <w:r w:rsidRPr="00165D02">
        <w:rPr>
          <w:rFonts w:ascii="Times New Roman" w:hAnsi="Times New Roman" w:cs="Times New Roman"/>
          <w:sz w:val="28"/>
          <w:szCs w:val="28"/>
        </w:rPr>
        <w:t xml:space="preserve"> commit suicide also amounts to coercion within section 15 of the Indian Contract Act, 1872 (</w:t>
      </w:r>
      <w:r w:rsidRPr="00165D02">
        <w:rPr>
          <w:rFonts w:ascii="Times New Roman" w:hAnsi="Times New Roman" w:cs="Times New Roman"/>
          <w:b/>
          <w:bCs/>
          <w:i/>
          <w:iCs/>
          <w:sz w:val="28"/>
          <w:szCs w:val="28"/>
        </w:rPr>
        <w:t>Chikam Amiraju v. Chickam Seshamma,</w:t>
      </w:r>
      <w:r w:rsidR="00121023" w:rsidRPr="00165D02">
        <w:rPr>
          <w:rStyle w:val="FootnoteReference"/>
          <w:rFonts w:ascii="Times New Roman" w:hAnsi="Times New Roman" w:cs="Times New Roman"/>
          <w:b/>
          <w:bCs/>
          <w:i/>
          <w:iCs/>
          <w:sz w:val="28"/>
          <w:szCs w:val="28"/>
        </w:rPr>
        <w:footnoteReference w:id="4"/>
      </w:r>
      <w:r w:rsidR="00121023" w:rsidRPr="00165D02">
        <w:rPr>
          <w:rFonts w:ascii="Times New Roman" w:hAnsi="Times New Roman" w:cs="Times New Roman"/>
          <w:sz w:val="28"/>
          <w:szCs w:val="28"/>
        </w:rPr>
        <w:t>.</w:t>
      </w:r>
    </w:p>
    <w:p w14:paraId="7A5C9BFB" w14:textId="260DF049" w:rsidR="00513931" w:rsidRPr="00165D02" w:rsidRDefault="00BC04FE" w:rsidP="00165D02">
      <w:pPr>
        <w:spacing w:line="360" w:lineRule="auto"/>
        <w:jc w:val="both"/>
        <w:rPr>
          <w:rFonts w:ascii="Times New Roman" w:hAnsi="Times New Roman" w:cs="Times New Roman"/>
          <w:color w:val="4472C4" w:themeColor="accent1"/>
          <w:sz w:val="28"/>
          <w:szCs w:val="28"/>
        </w:rPr>
      </w:pPr>
      <w:r w:rsidRPr="00165D02">
        <w:rPr>
          <w:rFonts w:ascii="Times New Roman" w:hAnsi="Times New Roman" w:cs="Times New Roman"/>
          <w:b/>
          <w:bCs/>
          <w:color w:val="4472C4" w:themeColor="accent1"/>
          <w:sz w:val="28"/>
          <w:szCs w:val="28"/>
        </w:rPr>
        <w:t>Not Expressly Declared Void</w:t>
      </w:r>
      <w:r w:rsidRPr="00165D02">
        <w:rPr>
          <w:rFonts w:ascii="Times New Roman" w:hAnsi="Times New Roman" w:cs="Times New Roman"/>
          <w:color w:val="4472C4" w:themeColor="accent1"/>
          <w:sz w:val="28"/>
          <w:szCs w:val="28"/>
        </w:rPr>
        <w:t xml:space="preserve">: </w:t>
      </w:r>
    </w:p>
    <w:p w14:paraId="3BED7C66" w14:textId="4443DC06" w:rsidR="00BC04FE"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An agreement must not be one of those, which have been expressly declared to be void by the Act.  </w:t>
      </w:r>
    </w:p>
    <w:p w14:paraId="20CA17F8" w14:textId="77777777" w:rsidR="00BC04FE" w:rsidRPr="00165D02" w:rsidRDefault="00BC04FE" w:rsidP="00165D02">
      <w:pPr>
        <w:spacing w:line="360" w:lineRule="auto"/>
        <w:jc w:val="both"/>
        <w:rPr>
          <w:rFonts w:ascii="Times New Roman" w:hAnsi="Times New Roman" w:cs="Times New Roman"/>
          <w:sz w:val="28"/>
          <w:szCs w:val="28"/>
        </w:rPr>
      </w:pPr>
      <w:r w:rsidRPr="00165D02">
        <w:rPr>
          <w:rFonts w:ascii="Times New Roman" w:hAnsi="Times New Roman" w:cs="Times New Roman"/>
          <w:sz w:val="28"/>
          <w:szCs w:val="28"/>
        </w:rPr>
        <w:t xml:space="preserve"> </w:t>
      </w:r>
    </w:p>
    <w:p w14:paraId="18928253" w14:textId="479E6259" w:rsidR="00AF0406" w:rsidRPr="00165D02" w:rsidRDefault="00AF0406" w:rsidP="00165D02">
      <w:pPr>
        <w:spacing w:line="360" w:lineRule="auto"/>
        <w:jc w:val="both"/>
        <w:rPr>
          <w:rFonts w:ascii="Times New Roman" w:hAnsi="Times New Roman" w:cs="Times New Roman"/>
          <w:sz w:val="28"/>
          <w:szCs w:val="28"/>
        </w:rPr>
      </w:pPr>
    </w:p>
    <w:p w14:paraId="222FD304" w14:textId="77777777" w:rsidR="00AF0406" w:rsidRPr="00165D02" w:rsidRDefault="00AF0406" w:rsidP="00165D02">
      <w:pPr>
        <w:spacing w:line="360" w:lineRule="auto"/>
        <w:jc w:val="both"/>
        <w:rPr>
          <w:rFonts w:ascii="Times New Roman" w:hAnsi="Times New Roman" w:cs="Times New Roman"/>
          <w:sz w:val="28"/>
          <w:szCs w:val="28"/>
        </w:rPr>
      </w:pPr>
    </w:p>
    <w:sectPr w:rsidR="00AF0406" w:rsidRPr="00165D02" w:rsidSect="00134CB1">
      <w:pgSz w:w="11910" w:h="16840"/>
      <w:pgMar w:top="1060" w:right="998" w:bottom="1038" w:left="1021" w:header="0" w:footer="85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8B8B1" w14:textId="77777777" w:rsidR="00D86C49" w:rsidRDefault="00D86C49" w:rsidP="00121023">
      <w:pPr>
        <w:spacing w:after="0" w:line="240" w:lineRule="auto"/>
      </w:pPr>
      <w:r>
        <w:separator/>
      </w:r>
    </w:p>
  </w:endnote>
  <w:endnote w:type="continuationSeparator" w:id="0">
    <w:p w14:paraId="52486B84" w14:textId="77777777" w:rsidR="00D86C49" w:rsidRDefault="00D86C49" w:rsidP="0012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12FB" w14:textId="77777777" w:rsidR="00D86C49" w:rsidRDefault="00D86C49" w:rsidP="00121023">
      <w:pPr>
        <w:spacing w:after="0" w:line="240" w:lineRule="auto"/>
      </w:pPr>
      <w:r>
        <w:separator/>
      </w:r>
    </w:p>
  </w:footnote>
  <w:footnote w:type="continuationSeparator" w:id="0">
    <w:p w14:paraId="0EF6D8EC" w14:textId="77777777" w:rsidR="00D86C49" w:rsidRDefault="00D86C49" w:rsidP="00121023">
      <w:pPr>
        <w:spacing w:after="0" w:line="240" w:lineRule="auto"/>
      </w:pPr>
      <w:r>
        <w:continuationSeparator/>
      </w:r>
    </w:p>
  </w:footnote>
  <w:footnote w:id="1">
    <w:p w14:paraId="113573E2" w14:textId="4CBA1EFD" w:rsidR="002504BB" w:rsidRPr="00DA5E3B" w:rsidRDefault="002504BB">
      <w:pPr>
        <w:pStyle w:val="FootnoteText"/>
        <w:rPr>
          <w:lang w:val="en-US"/>
        </w:rPr>
      </w:pPr>
      <w:r>
        <w:rPr>
          <w:rStyle w:val="FootnoteReference"/>
        </w:rPr>
        <w:footnoteRef/>
      </w:r>
      <w:r>
        <w:t xml:space="preserve"> </w:t>
      </w:r>
      <w:r>
        <w:rPr>
          <w:lang w:val="en-US"/>
        </w:rPr>
        <w:t>(1919) 2 KB 571.</w:t>
      </w:r>
    </w:p>
  </w:footnote>
  <w:footnote w:id="2">
    <w:p w14:paraId="0403C306" w14:textId="71A7EBCA" w:rsidR="003E67D1" w:rsidRDefault="003E67D1">
      <w:pPr>
        <w:pStyle w:val="FootnoteText"/>
      </w:pPr>
      <w:r>
        <w:rPr>
          <w:rStyle w:val="FootnoteReference"/>
        </w:rPr>
        <w:footnoteRef/>
      </w:r>
      <w:r>
        <w:t xml:space="preserve"> (1969) 2 All Er 616.</w:t>
      </w:r>
    </w:p>
  </w:footnote>
  <w:footnote w:id="3">
    <w:p w14:paraId="11F0A283" w14:textId="48377E66" w:rsidR="002504BB" w:rsidRPr="00165D02" w:rsidRDefault="002504BB">
      <w:pPr>
        <w:pStyle w:val="FootnoteText"/>
        <w:rPr>
          <w:lang w:val="en-US"/>
        </w:rPr>
      </w:pPr>
      <w:r>
        <w:rPr>
          <w:rStyle w:val="FootnoteReference"/>
        </w:rPr>
        <w:footnoteRef/>
      </w:r>
      <w:r>
        <w:t xml:space="preserve"> </w:t>
      </w:r>
      <w:r w:rsidRPr="003061C3">
        <w:rPr>
          <w:rFonts w:ascii="Times New Roman" w:hAnsi="Times New Roman" w:cs="Times New Roman"/>
          <w:sz w:val="28"/>
          <w:szCs w:val="28"/>
        </w:rPr>
        <w:t>AIR 1994 SC 1415</w:t>
      </w:r>
      <w:r>
        <w:rPr>
          <w:rFonts w:ascii="Times New Roman" w:hAnsi="Times New Roman" w:cs="Times New Roman"/>
          <w:sz w:val="28"/>
          <w:szCs w:val="28"/>
        </w:rPr>
        <w:t>.</w:t>
      </w:r>
    </w:p>
  </w:footnote>
  <w:footnote w:id="4">
    <w:p w14:paraId="71B4B0BE" w14:textId="1C371472" w:rsidR="002504BB" w:rsidRPr="00121023" w:rsidRDefault="002504BB" w:rsidP="00121023">
      <w:pPr>
        <w:spacing w:line="360" w:lineRule="auto"/>
        <w:jc w:val="both"/>
        <w:rPr>
          <w:rFonts w:ascii="Times New Roman" w:hAnsi="Times New Roman" w:cs="Times New Roman"/>
          <w:sz w:val="28"/>
          <w:szCs w:val="28"/>
        </w:rPr>
      </w:pPr>
      <w:r>
        <w:rPr>
          <w:rStyle w:val="FootnoteReference"/>
        </w:rPr>
        <w:footnoteRef/>
      </w:r>
      <w:r>
        <w:t xml:space="preserve"> (</w:t>
      </w:r>
      <w:r w:rsidRPr="00121023">
        <w:rPr>
          <w:rFonts w:ascii="Times New Roman" w:hAnsi="Times New Roman" w:cs="Times New Roman"/>
          <w:sz w:val="28"/>
          <w:szCs w:val="28"/>
        </w:rPr>
        <w:t>1912) 16 IC 344.)</w:t>
      </w:r>
    </w:p>
    <w:p w14:paraId="06310872" w14:textId="3BED5DDF" w:rsidR="002504BB" w:rsidRPr="00121023" w:rsidRDefault="002504BB">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31C31"/>
    <w:multiLevelType w:val="hybridMultilevel"/>
    <w:tmpl w:val="F72E6C22"/>
    <w:lvl w:ilvl="0" w:tplc="3E78F712">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541B5A2A"/>
    <w:multiLevelType w:val="hybridMultilevel"/>
    <w:tmpl w:val="8FE01630"/>
    <w:lvl w:ilvl="0" w:tplc="94E0D56C">
      <w:start w:val="1"/>
      <w:numFmt w:val="decimal"/>
      <w:lvlText w:val="%1."/>
      <w:lvlJc w:val="left"/>
      <w:pPr>
        <w:ind w:left="720" w:hanging="360"/>
      </w:pPr>
      <w:rPr>
        <w:rFonts w:ascii="Times New Roman" w:eastAsiaTheme="minorHAnsi" w:hAnsi="Times New Roman" w:cs="Times New Roman"/>
        <w:b/>
        <w:color w:val="4472C4" w:themeColor="accen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D1A09DB"/>
    <w:multiLevelType w:val="hybridMultilevel"/>
    <w:tmpl w:val="A02A0A4E"/>
    <w:lvl w:ilvl="0" w:tplc="AFC21994">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4FCA1AA">
      <w:start w:val="1"/>
      <w:numFmt w:val="lowerLetter"/>
      <w:lvlText w:val="%2"/>
      <w:lvlJc w:val="left"/>
      <w:pPr>
        <w:ind w:left="7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A244AC0">
      <w:start w:val="2"/>
      <w:numFmt w:val="lowerLetter"/>
      <w:lvlRestart w:val="0"/>
      <w:lvlText w:val="(%3)"/>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1647B34">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D98DA38">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B5AA92E">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35CBA0C">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AE88B2C">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7AA908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76B83665"/>
    <w:multiLevelType w:val="hybridMultilevel"/>
    <w:tmpl w:val="6BA2BDC0"/>
    <w:lvl w:ilvl="0" w:tplc="1F461158">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9156647"/>
    <w:multiLevelType w:val="hybridMultilevel"/>
    <w:tmpl w:val="838E3CCA"/>
    <w:lvl w:ilvl="0" w:tplc="9E12AEFE">
      <w:start w:val="1"/>
      <w:numFmt w:val="decimal"/>
      <w:lvlText w:val="%1."/>
      <w:lvlJc w:val="left"/>
      <w:pPr>
        <w:ind w:left="720" w:hanging="360"/>
      </w:pPr>
      <w:rPr>
        <w:rFonts w:ascii="Times New Roman" w:hAnsi="Times New Roman"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FA7F7B"/>
    <w:multiLevelType w:val="multilevel"/>
    <w:tmpl w:val="A9B4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3"/>
  </w:num>
  <w:num w:numId="5">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AB"/>
    <w:rsid w:val="00037C97"/>
    <w:rsid w:val="00121023"/>
    <w:rsid w:val="00134CB1"/>
    <w:rsid w:val="00165D02"/>
    <w:rsid w:val="0019785C"/>
    <w:rsid w:val="001B3D37"/>
    <w:rsid w:val="001E2370"/>
    <w:rsid w:val="002028B6"/>
    <w:rsid w:val="00236431"/>
    <w:rsid w:val="00242A90"/>
    <w:rsid w:val="002504BB"/>
    <w:rsid w:val="002731AB"/>
    <w:rsid w:val="003061C3"/>
    <w:rsid w:val="00376887"/>
    <w:rsid w:val="00396253"/>
    <w:rsid w:val="003C26AD"/>
    <w:rsid w:val="003E67D1"/>
    <w:rsid w:val="003F481A"/>
    <w:rsid w:val="004356A9"/>
    <w:rsid w:val="0045483F"/>
    <w:rsid w:val="00513931"/>
    <w:rsid w:val="006461E3"/>
    <w:rsid w:val="0067413F"/>
    <w:rsid w:val="006C0EAD"/>
    <w:rsid w:val="00751E86"/>
    <w:rsid w:val="007F14BD"/>
    <w:rsid w:val="008B2B0B"/>
    <w:rsid w:val="008E01DC"/>
    <w:rsid w:val="00923AB2"/>
    <w:rsid w:val="009E1D87"/>
    <w:rsid w:val="00AA5F29"/>
    <w:rsid w:val="00AF0406"/>
    <w:rsid w:val="00B0230E"/>
    <w:rsid w:val="00BC04FE"/>
    <w:rsid w:val="00BC05E4"/>
    <w:rsid w:val="00CB5686"/>
    <w:rsid w:val="00D03384"/>
    <w:rsid w:val="00D03938"/>
    <w:rsid w:val="00D86C49"/>
    <w:rsid w:val="00DA5E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7F9D"/>
  <w15:chartTrackingRefBased/>
  <w15:docId w15:val="{D74F4561-1A05-4A69-B4E6-569D1EED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61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7688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4FE"/>
    <w:pPr>
      <w:ind w:left="720"/>
      <w:contextualSpacing/>
    </w:pPr>
  </w:style>
  <w:style w:type="character" w:customStyle="1" w:styleId="Heading3Char">
    <w:name w:val="Heading 3 Char"/>
    <w:basedOn w:val="DefaultParagraphFont"/>
    <w:link w:val="Heading3"/>
    <w:uiPriority w:val="9"/>
    <w:rsid w:val="00376887"/>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3768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76887"/>
    <w:rPr>
      <w:color w:val="0000FF"/>
      <w:u w:val="single"/>
    </w:rPr>
  </w:style>
  <w:style w:type="character" w:styleId="Strong">
    <w:name w:val="Strong"/>
    <w:basedOn w:val="DefaultParagraphFont"/>
    <w:uiPriority w:val="22"/>
    <w:qFormat/>
    <w:rsid w:val="003061C3"/>
    <w:rPr>
      <w:b/>
      <w:bCs/>
    </w:rPr>
  </w:style>
  <w:style w:type="character" w:styleId="Emphasis">
    <w:name w:val="Emphasis"/>
    <w:basedOn w:val="DefaultParagraphFont"/>
    <w:uiPriority w:val="20"/>
    <w:qFormat/>
    <w:rsid w:val="003061C3"/>
    <w:rPr>
      <w:i/>
      <w:iCs/>
    </w:rPr>
  </w:style>
  <w:style w:type="character" w:customStyle="1" w:styleId="Heading2Char">
    <w:name w:val="Heading 2 Char"/>
    <w:basedOn w:val="DefaultParagraphFont"/>
    <w:link w:val="Heading2"/>
    <w:uiPriority w:val="9"/>
    <w:semiHidden/>
    <w:rsid w:val="003061C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1210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023"/>
    <w:rPr>
      <w:sz w:val="20"/>
      <w:szCs w:val="20"/>
    </w:rPr>
  </w:style>
  <w:style w:type="character" w:styleId="FootnoteReference">
    <w:name w:val="footnote reference"/>
    <w:basedOn w:val="DefaultParagraphFont"/>
    <w:uiPriority w:val="99"/>
    <w:semiHidden/>
    <w:unhideWhenUsed/>
    <w:rsid w:val="001210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5673">
      <w:bodyDiv w:val="1"/>
      <w:marLeft w:val="0"/>
      <w:marRight w:val="0"/>
      <w:marTop w:val="0"/>
      <w:marBottom w:val="0"/>
      <w:divBdr>
        <w:top w:val="none" w:sz="0" w:space="0" w:color="auto"/>
        <w:left w:val="none" w:sz="0" w:space="0" w:color="auto"/>
        <w:bottom w:val="none" w:sz="0" w:space="0" w:color="auto"/>
        <w:right w:val="none" w:sz="0" w:space="0" w:color="auto"/>
      </w:divBdr>
    </w:div>
    <w:div w:id="608778258">
      <w:bodyDiv w:val="1"/>
      <w:marLeft w:val="0"/>
      <w:marRight w:val="0"/>
      <w:marTop w:val="0"/>
      <w:marBottom w:val="0"/>
      <w:divBdr>
        <w:top w:val="none" w:sz="0" w:space="0" w:color="auto"/>
        <w:left w:val="none" w:sz="0" w:space="0" w:color="auto"/>
        <w:bottom w:val="none" w:sz="0" w:space="0" w:color="auto"/>
        <w:right w:val="none" w:sz="0" w:space="0" w:color="auto"/>
      </w:divBdr>
    </w:div>
    <w:div w:id="836916524">
      <w:bodyDiv w:val="1"/>
      <w:marLeft w:val="0"/>
      <w:marRight w:val="0"/>
      <w:marTop w:val="0"/>
      <w:marBottom w:val="0"/>
      <w:divBdr>
        <w:top w:val="none" w:sz="0" w:space="0" w:color="auto"/>
        <w:left w:val="none" w:sz="0" w:space="0" w:color="auto"/>
        <w:bottom w:val="none" w:sz="0" w:space="0" w:color="auto"/>
        <w:right w:val="none" w:sz="0" w:space="0" w:color="auto"/>
      </w:divBdr>
    </w:div>
    <w:div w:id="882400582">
      <w:bodyDiv w:val="1"/>
      <w:marLeft w:val="0"/>
      <w:marRight w:val="0"/>
      <w:marTop w:val="0"/>
      <w:marBottom w:val="0"/>
      <w:divBdr>
        <w:top w:val="none" w:sz="0" w:space="0" w:color="auto"/>
        <w:left w:val="none" w:sz="0" w:space="0" w:color="auto"/>
        <w:bottom w:val="none" w:sz="0" w:space="0" w:color="auto"/>
        <w:right w:val="none" w:sz="0" w:space="0" w:color="auto"/>
      </w:divBdr>
    </w:div>
    <w:div w:id="997616687">
      <w:bodyDiv w:val="1"/>
      <w:marLeft w:val="0"/>
      <w:marRight w:val="0"/>
      <w:marTop w:val="0"/>
      <w:marBottom w:val="0"/>
      <w:divBdr>
        <w:top w:val="none" w:sz="0" w:space="0" w:color="auto"/>
        <w:left w:val="none" w:sz="0" w:space="0" w:color="auto"/>
        <w:bottom w:val="none" w:sz="0" w:space="0" w:color="auto"/>
        <w:right w:val="none" w:sz="0" w:space="0" w:color="auto"/>
      </w:divBdr>
    </w:div>
    <w:div w:id="1024793701">
      <w:bodyDiv w:val="1"/>
      <w:marLeft w:val="0"/>
      <w:marRight w:val="0"/>
      <w:marTop w:val="0"/>
      <w:marBottom w:val="0"/>
      <w:divBdr>
        <w:top w:val="none" w:sz="0" w:space="0" w:color="auto"/>
        <w:left w:val="none" w:sz="0" w:space="0" w:color="auto"/>
        <w:bottom w:val="none" w:sz="0" w:space="0" w:color="auto"/>
        <w:right w:val="none" w:sz="0" w:space="0" w:color="auto"/>
      </w:divBdr>
      <w:divsChild>
        <w:div w:id="1105855273">
          <w:marLeft w:val="0"/>
          <w:marRight w:val="0"/>
          <w:marTop w:val="300"/>
          <w:marBottom w:val="0"/>
          <w:divBdr>
            <w:top w:val="none" w:sz="0" w:space="0" w:color="auto"/>
            <w:left w:val="none" w:sz="0" w:space="0" w:color="auto"/>
            <w:bottom w:val="none" w:sz="0" w:space="0" w:color="auto"/>
            <w:right w:val="none" w:sz="0" w:space="0" w:color="auto"/>
          </w:divBdr>
        </w:div>
      </w:divsChild>
    </w:div>
    <w:div w:id="1036546541">
      <w:bodyDiv w:val="1"/>
      <w:marLeft w:val="0"/>
      <w:marRight w:val="0"/>
      <w:marTop w:val="0"/>
      <w:marBottom w:val="0"/>
      <w:divBdr>
        <w:top w:val="none" w:sz="0" w:space="0" w:color="auto"/>
        <w:left w:val="none" w:sz="0" w:space="0" w:color="auto"/>
        <w:bottom w:val="none" w:sz="0" w:space="0" w:color="auto"/>
        <w:right w:val="none" w:sz="0" w:space="0" w:color="auto"/>
      </w:divBdr>
    </w:div>
    <w:div w:id="1046222779">
      <w:bodyDiv w:val="1"/>
      <w:marLeft w:val="0"/>
      <w:marRight w:val="0"/>
      <w:marTop w:val="0"/>
      <w:marBottom w:val="0"/>
      <w:divBdr>
        <w:top w:val="none" w:sz="0" w:space="0" w:color="auto"/>
        <w:left w:val="none" w:sz="0" w:space="0" w:color="auto"/>
        <w:bottom w:val="none" w:sz="0" w:space="0" w:color="auto"/>
        <w:right w:val="none" w:sz="0" w:space="0" w:color="auto"/>
      </w:divBdr>
    </w:div>
    <w:div w:id="1188255092">
      <w:bodyDiv w:val="1"/>
      <w:marLeft w:val="0"/>
      <w:marRight w:val="0"/>
      <w:marTop w:val="0"/>
      <w:marBottom w:val="0"/>
      <w:divBdr>
        <w:top w:val="none" w:sz="0" w:space="0" w:color="auto"/>
        <w:left w:val="none" w:sz="0" w:space="0" w:color="auto"/>
        <w:bottom w:val="none" w:sz="0" w:space="0" w:color="auto"/>
        <w:right w:val="none" w:sz="0" w:space="0" w:color="auto"/>
      </w:divBdr>
    </w:div>
    <w:div w:id="1194925870">
      <w:bodyDiv w:val="1"/>
      <w:marLeft w:val="0"/>
      <w:marRight w:val="0"/>
      <w:marTop w:val="0"/>
      <w:marBottom w:val="0"/>
      <w:divBdr>
        <w:top w:val="none" w:sz="0" w:space="0" w:color="auto"/>
        <w:left w:val="none" w:sz="0" w:space="0" w:color="auto"/>
        <w:bottom w:val="none" w:sz="0" w:space="0" w:color="auto"/>
        <w:right w:val="none" w:sz="0" w:space="0" w:color="auto"/>
      </w:divBdr>
      <w:divsChild>
        <w:div w:id="779185620">
          <w:marLeft w:val="0"/>
          <w:marRight w:val="0"/>
          <w:marTop w:val="0"/>
          <w:marBottom w:val="240"/>
          <w:divBdr>
            <w:top w:val="none" w:sz="0" w:space="0" w:color="auto"/>
            <w:left w:val="none" w:sz="0" w:space="0" w:color="auto"/>
            <w:bottom w:val="none" w:sz="0" w:space="0" w:color="auto"/>
            <w:right w:val="none" w:sz="0" w:space="0" w:color="auto"/>
          </w:divBdr>
        </w:div>
      </w:divsChild>
    </w:div>
    <w:div w:id="1233005225">
      <w:bodyDiv w:val="1"/>
      <w:marLeft w:val="0"/>
      <w:marRight w:val="0"/>
      <w:marTop w:val="0"/>
      <w:marBottom w:val="0"/>
      <w:divBdr>
        <w:top w:val="none" w:sz="0" w:space="0" w:color="auto"/>
        <w:left w:val="none" w:sz="0" w:space="0" w:color="auto"/>
        <w:bottom w:val="none" w:sz="0" w:space="0" w:color="auto"/>
        <w:right w:val="none" w:sz="0" w:space="0" w:color="auto"/>
      </w:divBdr>
    </w:div>
    <w:div w:id="1286623459">
      <w:bodyDiv w:val="1"/>
      <w:marLeft w:val="0"/>
      <w:marRight w:val="0"/>
      <w:marTop w:val="0"/>
      <w:marBottom w:val="0"/>
      <w:divBdr>
        <w:top w:val="none" w:sz="0" w:space="0" w:color="auto"/>
        <w:left w:val="none" w:sz="0" w:space="0" w:color="auto"/>
        <w:bottom w:val="none" w:sz="0" w:space="0" w:color="auto"/>
        <w:right w:val="none" w:sz="0" w:space="0" w:color="auto"/>
      </w:divBdr>
    </w:div>
    <w:div w:id="1361315584">
      <w:bodyDiv w:val="1"/>
      <w:marLeft w:val="0"/>
      <w:marRight w:val="0"/>
      <w:marTop w:val="0"/>
      <w:marBottom w:val="0"/>
      <w:divBdr>
        <w:top w:val="none" w:sz="0" w:space="0" w:color="auto"/>
        <w:left w:val="none" w:sz="0" w:space="0" w:color="auto"/>
        <w:bottom w:val="none" w:sz="0" w:space="0" w:color="auto"/>
        <w:right w:val="none" w:sz="0" w:space="0" w:color="auto"/>
      </w:divBdr>
    </w:div>
    <w:div w:id="204643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teacher.net/cases/kleinwort-benson-v-malaysia-mining-corp.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wteacher.net/cases/simpkins-v-pay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EF17-405C-40D4-90B9-CD5CDF9D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Swarnim Ghatani</dc:creator>
  <cp:keywords/>
  <dc:description/>
  <cp:lastModifiedBy>Swarnim</cp:lastModifiedBy>
  <cp:revision>3</cp:revision>
  <dcterms:created xsi:type="dcterms:W3CDTF">2020-04-27T08:46:00Z</dcterms:created>
  <dcterms:modified xsi:type="dcterms:W3CDTF">2021-06-18T18:46:00Z</dcterms:modified>
</cp:coreProperties>
</file>