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YEARS LL.B. 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SEMESTER-V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LAND LAW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16.11.24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50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4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 48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 TEACHER- LAKPA DOMA RUMBA</w:t>
      </w:r>
    </w:p>
    <w:tbl>
      <w:tblPr>
        <w:tblStyle w:val="Table1"/>
        <w:tblW w:w="9302.0" w:type="dxa"/>
        <w:jc w:val="left"/>
        <w:tblInd w:w="93.0" w:type="dxa"/>
        <w:tblLayout w:type="fixed"/>
        <w:tblLook w:val="0000"/>
      </w:tblPr>
      <w:tblGrid>
        <w:gridCol w:w="897"/>
        <w:gridCol w:w="4000"/>
        <w:gridCol w:w="4405"/>
        <w:tblGridChange w:id="0">
          <w:tblGrid>
            <w:gridCol w:w="897"/>
            <w:gridCol w:w="4000"/>
            <w:gridCol w:w="4405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ROLL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MARKS OBTAINED 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Satadal 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Sahena Parveen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Mir Hasan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Arnab Adhikary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Bipasha Mrug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Amisha 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Anisha 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Riya Bhowmik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Samasree Paul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Kushal Chandre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Barnali Sharma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Subhankar Dey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Anindita Bhattacharjee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Sayeri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Sampa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Diptendra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Swati Bhowmik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Biswajit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Nirmal Mandal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Pronobasish Nandi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Purnindu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Partha Sarathi Debnath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Renki Harijan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Pampa Rabidas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Pousali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Sougata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Keya Guha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Annesha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Saumadip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Mridul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Aarti Agarwal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Manab Biswas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Rojarani Parvin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Mustakina Parvin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Sonai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Subhadhip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Sukanta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Bishal Singh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Rahena Parveen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Karina Gupta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Tagar Chanda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Shalini Paul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Soumen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Chinmoy Chandra Debnath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Abul Hossain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Moumita Goswami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Utparna Kundu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Uma Adhikary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Play"/>
  <w:font w:name="Apto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